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BF6" w:rsidRPr="00B52E37" w:rsidRDefault="007856E8" w:rsidP="001E1740">
      <w:pPr>
        <w:spacing w:before="80" w:after="80"/>
        <w:jc w:val="center"/>
        <w:rPr>
          <w:rFonts w:ascii="Century" w:hAnsi="Century"/>
          <w:b/>
          <w:color w:val="000000"/>
          <w:sz w:val="32"/>
          <w:szCs w:val="32"/>
          <w:lang w:val="id-ID"/>
        </w:rPr>
      </w:pPr>
      <w:bookmarkStart w:id="0" w:name="_Hlk43310229"/>
      <w:r w:rsidRPr="00B52E37">
        <w:rPr>
          <w:rFonts w:ascii="Century" w:hAnsi="Century"/>
          <w:b/>
          <w:color w:val="000000"/>
          <w:sz w:val="32"/>
          <w:szCs w:val="32"/>
        </w:rPr>
        <w:t>PENGARUH PENGETAHUAN, KESADARAN WAJIB PAJAK DAN KUALITAS PELAYANAN TERHADAP KEPATUHAN WAJIB PAJAK DALAM MEMBAYAR PAJAK BUMI DAN BANGUNAN</w:t>
      </w:r>
    </w:p>
    <w:p w:rsidR="00C13BF6" w:rsidRPr="00B52E37" w:rsidRDefault="00C13BF6" w:rsidP="001E1740">
      <w:pPr>
        <w:shd w:val="clear" w:color="auto" w:fill="FFFFFF"/>
        <w:spacing w:before="80" w:after="80"/>
        <w:ind w:right="-15"/>
        <w:jc w:val="center"/>
        <w:rPr>
          <w:rFonts w:ascii="Century" w:hAnsi="Century"/>
          <w:b/>
          <w:color w:val="000000"/>
          <w:sz w:val="32"/>
          <w:szCs w:val="32"/>
          <w:lang w:val="id-ID"/>
        </w:rPr>
      </w:pPr>
      <w:r w:rsidRPr="00B52E37">
        <w:rPr>
          <w:rFonts w:ascii="Century" w:hAnsi="Century"/>
          <w:b/>
          <w:color w:val="000000"/>
          <w:sz w:val="32"/>
          <w:szCs w:val="32"/>
          <w:lang w:val="id-ID"/>
        </w:rPr>
        <w:t>(</w:t>
      </w:r>
      <w:r w:rsidR="007856E8" w:rsidRPr="00B52E37">
        <w:rPr>
          <w:rFonts w:ascii="Century" w:hAnsi="Century"/>
          <w:b/>
          <w:i/>
          <w:color w:val="000000"/>
          <w:sz w:val="32"/>
          <w:szCs w:val="32"/>
        </w:rPr>
        <w:t>Studi Kasus pada Kecamatan Lamongan Kabupaten Lamongan</w:t>
      </w:r>
      <w:r w:rsidRPr="00B52E37">
        <w:rPr>
          <w:rFonts w:ascii="Century" w:hAnsi="Century"/>
          <w:b/>
          <w:color w:val="000000"/>
          <w:sz w:val="32"/>
          <w:szCs w:val="32"/>
          <w:lang w:val="id-ID"/>
        </w:rPr>
        <w:t>)</w:t>
      </w:r>
    </w:p>
    <w:p w:rsidR="00AF06A5" w:rsidRPr="00B52E37" w:rsidRDefault="00AF06A5" w:rsidP="00B52E3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ascii="Century" w:hAnsi="Century" w:cs="Courier New"/>
          <w:b/>
          <w:color w:val="222222"/>
          <w:sz w:val="32"/>
          <w:szCs w:val="32"/>
          <w:lang w:eastAsia="id-ID"/>
        </w:rPr>
      </w:pPr>
      <w:r w:rsidRPr="00B52E37">
        <w:rPr>
          <w:rFonts w:ascii="Century" w:hAnsi="Century" w:cs="Courier New"/>
          <w:b/>
          <w:color w:val="222222"/>
          <w:sz w:val="32"/>
          <w:szCs w:val="32"/>
          <w:lang w:eastAsia="id-ID"/>
        </w:rPr>
        <w:t>The Influence Of Knowledge, Awareness Of Tax Mandatory And Quality Of Service To Tax Mandatory Compliance In Paying Earth And Building Taxes</w:t>
      </w:r>
    </w:p>
    <w:p w:rsidR="00C13BF6" w:rsidRPr="00B52E37" w:rsidRDefault="00AF06A5" w:rsidP="00B52E3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ascii="Century" w:hAnsi="Century" w:cs="Courier New"/>
          <w:b/>
          <w:color w:val="222222"/>
          <w:sz w:val="32"/>
          <w:szCs w:val="32"/>
          <w:lang w:val="id-ID" w:eastAsia="id-ID"/>
        </w:rPr>
      </w:pPr>
      <w:r w:rsidRPr="00B52E37">
        <w:rPr>
          <w:rFonts w:ascii="Century" w:hAnsi="Century" w:cs="Courier New"/>
          <w:b/>
          <w:color w:val="222222"/>
          <w:sz w:val="32"/>
          <w:szCs w:val="32"/>
          <w:lang w:eastAsia="id-ID"/>
        </w:rPr>
        <w:t>(Case Study In Lamongan District, Lamongan District)</w:t>
      </w:r>
    </w:p>
    <w:p w:rsidR="00C13BF6" w:rsidRPr="000A100A" w:rsidRDefault="007856E8" w:rsidP="007E2EE0">
      <w:pPr>
        <w:shd w:val="clear" w:color="auto" w:fill="FFFFFF"/>
        <w:spacing w:before="80" w:after="80"/>
        <w:ind w:left="10"/>
        <w:jc w:val="center"/>
        <w:rPr>
          <w:rFonts w:ascii="Century" w:hAnsi="Century"/>
          <w:i/>
          <w:iCs/>
          <w:smallCaps/>
          <w:color w:val="000000"/>
          <w:sz w:val="24"/>
          <w:szCs w:val="24"/>
          <w:vertAlign w:val="superscript"/>
        </w:rPr>
      </w:pPr>
      <w:r w:rsidRPr="0004236D">
        <w:rPr>
          <w:rFonts w:ascii="Century" w:hAnsi="Century"/>
          <w:b/>
          <w:bCs/>
          <w:i/>
          <w:iCs/>
          <w:color w:val="000000"/>
          <w:sz w:val="24"/>
          <w:szCs w:val="24"/>
        </w:rPr>
        <w:t>Ainun Suryani</w:t>
      </w:r>
      <w:r w:rsidR="000A100A">
        <w:rPr>
          <w:rFonts w:ascii="Century" w:hAnsi="Century"/>
          <w:b/>
          <w:bCs/>
          <w:i/>
          <w:iCs/>
          <w:color w:val="000000"/>
          <w:sz w:val="24"/>
          <w:szCs w:val="24"/>
          <w:vertAlign w:val="superscript"/>
        </w:rPr>
        <w:t>1</w:t>
      </w:r>
      <w:r w:rsidR="000A100A">
        <w:rPr>
          <w:rFonts w:ascii="Century" w:hAnsi="Century"/>
          <w:b/>
          <w:bCs/>
          <w:i/>
          <w:iCs/>
          <w:color w:val="000000"/>
          <w:sz w:val="24"/>
          <w:szCs w:val="24"/>
        </w:rPr>
        <w:t>, Abdul Ghofur</w:t>
      </w:r>
      <w:r w:rsidR="000A100A">
        <w:rPr>
          <w:rFonts w:ascii="Century" w:hAnsi="Century"/>
          <w:b/>
          <w:bCs/>
          <w:i/>
          <w:iCs/>
          <w:color w:val="000000"/>
          <w:sz w:val="24"/>
          <w:szCs w:val="24"/>
          <w:vertAlign w:val="superscript"/>
        </w:rPr>
        <w:t>2</w:t>
      </w:r>
      <w:r w:rsidR="000A100A">
        <w:rPr>
          <w:rFonts w:ascii="Century" w:hAnsi="Century"/>
          <w:b/>
          <w:bCs/>
          <w:i/>
          <w:iCs/>
          <w:color w:val="000000"/>
          <w:sz w:val="24"/>
          <w:szCs w:val="24"/>
        </w:rPr>
        <w:t>, Erna Haya</w:t>
      </w:r>
      <w:r w:rsidR="001D29BF">
        <w:rPr>
          <w:rFonts w:ascii="Century" w:hAnsi="Century"/>
          <w:b/>
          <w:bCs/>
          <w:i/>
          <w:iCs/>
          <w:color w:val="000000"/>
          <w:sz w:val="24"/>
          <w:szCs w:val="24"/>
        </w:rPr>
        <w:t>ti</w:t>
      </w:r>
      <w:r w:rsidR="000A100A">
        <w:rPr>
          <w:rFonts w:ascii="Century" w:hAnsi="Century"/>
          <w:b/>
          <w:bCs/>
          <w:i/>
          <w:iCs/>
          <w:color w:val="000000"/>
          <w:sz w:val="24"/>
          <w:szCs w:val="24"/>
          <w:vertAlign w:val="superscript"/>
        </w:rPr>
        <w:t>3</w:t>
      </w:r>
    </w:p>
    <w:p w:rsidR="001D29BF" w:rsidRDefault="009232DC" w:rsidP="007E2EE0">
      <w:pPr>
        <w:shd w:val="clear" w:color="auto" w:fill="FFFFFF"/>
        <w:spacing w:before="80" w:after="80"/>
        <w:ind w:left="10" w:right="-4"/>
        <w:jc w:val="center"/>
        <w:rPr>
          <w:rFonts w:ascii="Century" w:hAnsi="Century"/>
          <w:sz w:val="24"/>
          <w:szCs w:val="24"/>
        </w:rPr>
      </w:pPr>
      <w:r>
        <w:rPr>
          <w:rFonts w:ascii="Century" w:hAnsi="Century"/>
          <w:sz w:val="24"/>
          <w:szCs w:val="24"/>
          <w:vertAlign w:val="superscript"/>
        </w:rPr>
        <w:t>123</w:t>
      </w:r>
      <w:r w:rsidR="001D29BF">
        <w:rPr>
          <w:rFonts w:ascii="Century" w:hAnsi="Century"/>
          <w:sz w:val="24"/>
          <w:szCs w:val="24"/>
        </w:rPr>
        <w:t xml:space="preserve">Program Studi </w:t>
      </w:r>
      <w:r w:rsidR="007856E8" w:rsidRPr="0004236D">
        <w:rPr>
          <w:rFonts w:ascii="Century" w:hAnsi="Century"/>
          <w:sz w:val="24"/>
          <w:szCs w:val="24"/>
        </w:rPr>
        <w:t>Akuntansi</w:t>
      </w:r>
      <w:r w:rsidR="001D29BF">
        <w:rPr>
          <w:rFonts w:ascii="Century" w:hAnsi="Century"/>
          <w:sz w:val="24"/>
          <w:szCs w:val="24"/>
        </w:rPr>
        <w:t xml:space="preserve"> Fakultas  Ekonomi Universitas Islam Lamongan</w:t>
      </w:r>
    </w:p>
    <w:p w:rsidR="00F15711" w:rsidRPr="00AF06A5" w:rsidRDefault="007856E8" w:rsidP="00AF06A5">
      <w:pPr>
        <w:shd w:val="clear" w:color="auto" w:fill="FFFFFF"/>
        <w:spacing w:before="80" w:after="80"/>
        <w:ind w:left="10"/>
        <w:jc w:val="center"/>
        <w:rPr>
          <w:rFonts w:ascii="Century" w:hAnsi="Century"/>
          <w:color w:val="0070C0"/>
          <w:sz w:val="24"/>
          <w:szCs w:val="24"/>
          <w:lang w:val="id-ID"/>
        </w:rPr>
      </w:pPr>
      <w:r w:rsidRPr="001D29BF">
        <w:rPr>
          <w:rFonts w:ascii="Century" w:hAnsi="Century"/>
          <w:color w:val="0070C0"/>
          <w:sz w:val="24"/>
          <w:szCs w:val="24"/>
        </w:rPr>
        <w:t>ainunuryani98@</w:t>
      </w:r>
      <w:r w:rsidR="001D29BF">
        <w:rPr>
          <w:rFonts w:ascii="Century" w:hAnsi="Century"/>
          <w:color w:val="0070C0"/>
          <w:sz w:val="24"/>
          <w:szCs w:val="24"/>
        </w:rPr>
        <w:t>gmail.co</w:t>
      </w:r>
      <w:r w:rsidRPr="001D29BF">
        <w:rPr>
          <w:rFonts w:ascii="Century" w:hAnsi="Century"/>
          <w:color w:val="0070C0"/>
          <w:sz w:val="24"/>
          <w:szCs w:val="24"/>
        </w:rPr>
        <w:t>m</w:t>
      </w:r>
    </w:p>
    <w:tbl>
      <w:tblPr>
        <w:tblW w:w="0" w:type="auto"/>
        <w:tblInd w:w="10" w:type="dxa"/>
        <w:tblLayout w:type="fixed"/>
        <w:tblLook w:val="04A0"/>
      </w:tblPr>
      <w:tblGrid>
        <w:gridCol w:w="1941"/>
        <w:gridCol w:w="343"/>
        <w:gridCol w:w="5752"/>
      </w:tblGrid>
      <w:tr w:rsidR="00095B28" w:rsidRPr="0004236D" w:rsidTr="00AF06A5">
        <w:tc>
          <w:tcPr>
            <w:tcW w:w="1941" w:type="dxa"/>
            <w:tcBorders>
              <w:top w:val="double" w:sz="6" w:space="0" w:color="auto"/>
            </w:tcBorders>
            <w:shd w:val="clear" w:color="auto" w:fill="auto"/>
          </w:tcPr>
          <w:p w:rsidR="00717681" w:rsidRPr="0004236D" w:rsidRDefault="00717681" w:rsidP="001E1740">
            <w:pPr>
              <w:spacing w:before="80" w:after="80"/>
              <w:rPr>
                <w:rFonts w:ascii="Century" w:hAnsi="Century"/>
                <w:b/>
                <w:sz w:val="22"/>
                <w:szCs w:val="22"/>
              </w:rPr>
            </w:pPr>
            <w:r w:rsidRPr="0004236D">
              <w:rPr>
                <w:rFonts w:ascii="Century" w:hAnsi="Century"/>
                <w:b/>
                <w:sz w:val="22"/>
                <w:szCs w:val="22"/>
              </w:rPr>
              <w:t>Website:</w:t>
            </w:r>
          </w:p>
        </w:tc>
        <w:tc>
          <w:tcPr>
            <w:tcW w:w="343" w:type="dxa"/>
            <w:tcBorders>
              <w:top w:val="double" w:sz="6" w:space="0" w:color="auto"/>
            </w:tcBorders>
            <w:shd w:val="clear" w:color="auto" w:fill="auto"/>
          </w:tcPr>
          <w:p w:rsidR="00095B28" w:rsidRPr="0004236D" w:rsidRDefault="00095B28" w:rsidP="001E1740">
            <w:pPr>
              <w:spacing w:before="80" w:after="80"/>
              <w:rPr>
                <w:rFonts w:ascii="Century" w:hAnsi="Century"/>
                <w:b/>
                <w:sz w:val="22"/>
                <w:szCs w:val="22"/>
              </w:rPr>
            </w:pPr>
          </w:p>
        </w:tc>
        <w:tc>
          <w:tcPr>
            <w:tcW w:w="5752" w:type="dxa"/>
            <w:tcBorders>
              <w:top w:val="double" w:sz="6" w:space="0" w:color="auto"/>
              <w:bottom w:val="single" w:sz="4" w:space="0" w:color="auto"/>
            </w:tcBorders>
            <w:shd w:val="clear" w:color="auto" w:fill="auto"/>
          </w:tcPr>
          <w:p w:rsidR="00095B28" w:rsidRPr="0004236D" w:rsidRDefault="00335EB6" w:rsidP="001E1740">
            <w:pPr>
              <w:spacing w:before="80" w:after="80"/>
              <w:rPr>
                <w:rFonts w:ascii="Century" w:hAnsi="Century"/>
                <w:b/>
                <w:sz w:val="24"/>
                <w:szCs w:val="24"/>
              </w:rPr>
            </w:pPr>
            <w:r w:rsidRPr="0004236D">
              <w:rPr>
                <w:rFonts w:ascii="Century" w:hAnsi="Century"/>
                <w:b/>
                <w:sz w:val="24"/>
                <w:szCs w:val="24"/>
              </w:rPr>
              <w:t>Abstrak</w:t>
            </w:r>
          </w:p>
        </w:tc>
      </w:tr>
      <w:tr w:rsidR="009D401F" w:rsidRPr="0004236D" w:rsidTr="00AF06A5">
        <w:tc>
          <w:tcPr>
            <w:tcW w:w="1941" w:type="dxa"/>
            <w:shd w:val="clear" w:color="auto" w:fill="auto"/>
          </w:tcPr>
          <w:p w:rsidR="00AF06A5" w:rsidRDefault="00AF06A5" w:rsidP="00AF06A5">
            <w:pPr>
              <w:rPr>
                <w:rFonts w:ascii="Century" w:hAnsi="Century"/>
                <w:sz w:val="22"/>
                <w:szCs w:val="22"/>
                <w:lang w:val="id-ID"/>
              </w:rPr>
            </w:pPr>
            <w:r>
              <w:rPr>
                <w:rFonts w:ascii="Century" w:hAnsi="Century"/>
                <w:sz w:val="22"/>
                <w:szCs w:val="22"/>
                <w:lang w:val="id-ID"/>
              </w:rPr>
              <w:t>https:</w:t>
            </w:r>
          </w:p>
          <w:p w:rsidR="00AF06A5" w:rsidRDefault="00AF06A5" w:rsidP="00AF06A5">
            <w:pPr>
              <w:spacing w:before="80" w:after="80"/>
              <w:rPr>
                <w:rFonts w:ascii="Century" w:hAnsi="Century"/>
                <w:sz w:val="22"/>
                <w:szCs w:val="22"/>
                <w:lang w:val="id-ID"/>
              </w:rPr>
            </w:pPr>
            <w:r>
              <w:rPr>
                <w:rFonts w:ascii="Century" w:hAnsi="Century"/>
                <w:sz w:val="22"/>
                <w:szCs w:val="22"/>
                <w:lang w:val="id-ID"/>
              </w:rPr>
              <w:t>//jurnalekonomi.unisla.ac.id/</w:t>
            </w:r>
          </w:p>
          <w:p w:rsidR="009D401F" w:rsidRPr="0004236D" w:rsidRDefault="00AF06A5" w:rsidP="00AF06A5">
            <w:pPr>
              <w:spacing w:before="80" w:after="80"/>
              <w:rPr>
                <w:rFonts w:ascii="Century" w:hAnsi="Century"/>
                <w:sz w:val="22"/>
                <w:szCs w:val="22"/>
              </w:rPr>
            </w:pPr>
            <w:r>
              <w:rPr>
                <w:rFonts w:ascii="Century" w:hAnsi="Century"/>
                <w:sz w:val="22"/>
                <w:szCs w:val="22"/>
                <w:lang w:val="id-ID"/>
              </w:rPr>
              <w:t>index.php/jekma</w:t>
            </w:r>
          </w:p>
        </w:tc>
        <w:tc>
          <w:tcPr>
            <w:tcW w:w="343" w:type="dxa"/>
            <w:shd w:val="clear" w:color="auto" w:fill="auto"/>
          </w:tcPr>
          <w:p w:rsidR="009D401F" w:rsidRPr="0004236D" w:rsidRDefault="009D401F" w:rsidP="001E1740">
            <w:pPr>
              <w:spacing w:before="80" w:after="80"/>
              <w:rPr>
                <w:rFonts w:ascii="Century" w:hAnsi="Century"/>
                <w:sz w:val="22"/>
                <w:szCs w:val="22"/>
                <w:lang w:val="id-ID"/>
              </w:rPr>
            </w:pPr>
          </w:p>
        </w:tc>
        <w:tc>
          <w:tcPr>
            <w:tcW w:w="5752" w:type="dxa"/>
            <w:vMerge w:val="restart"/>
            <w:shd w:val="clear" w:color="auto" w:fill="auto"/>
          </w:tcPr>
          <w:p w:rsidR="009D401F" w:rsidRPr="00AF06A5" w:rsidRDefault="00A94034" w:rsidP="00AF06A5">
            <w:pPr>
              <w:ind w:firstLine="720"/>
              <w:jc w:val="both"/>
              <w:rPr>
                <w:rFonts w:ascii="Century" w:hAnsi="Century"/>
                <w:sz w:val="24"/>
                <w:szCs w:val="24"/>
                <w:lang w:val="id-ID"/>
              </w:rPr>
            </w:pPr>
            <w:r w:rsidRPr="00815EEC">
              <w:rPr>
                <w:rFonts w:ascii="Century" w:hAnsi="Century"/>
                <w:sz w:val="22"/>
                <w:szCs w:val="22"/>
                <w:lang w:val="id-ID"/>
              </w:rPr>
              <w:t>Penelitian ini bertujuan untuk mengetahui pengaruh pengetahuan perpajakan, kualitas pelayanan, dan kesadaran wajib pajak terhadap kepatuhan wajib pajak dalam membayar Pajak Bumi dan Bangunan di Kecamatan Lamongan Kabupaten Lamongan.</w:t>
            </w:r>
            <w:r w:rsidR="00AF06A5" w:rsidRPr="00B52E37">
              <w:rPr>
                <w:rFonts w:ascii="Century" w:hAnsi="Century"/>
                <w:sz w:val="22"/>
                <w:szCs w:val="22"/>
                <w:lang w:val="id-ID"/>
              </w:rPr>
              <w:t xml:space="preserve"> </w:t>
            </w:r>
            <w:r w:rsidRPr="00B52E37">
              <w:rPr>
                <w:rFonts w:ascii="Century" w:hAnsi="Century"/>
                <w:sz w:val="22"/>
                <w:szCs w:val="22"/>
              </w:rPr>
              <w:t>Populasi penelitian ini berjumlah 29.640 wajib pajak, sedangkan sampel penelitian ini terdiri dari 100 responden. Berdasarkan hasil penelitian dapat disimpulkan bahwa secara parsial pengetahuan perpajakan berpengaruh negatif dan signifikan terhadap kepatuhan wajib pajak, kesadaran wajib pajak dan kualitas pelayanan berpengaruh positif dan signifikan terhadap kepatuhan wajib pajak. Sedangkan secara simultan pengetahuan perpajakan, kesadaran wajib pajak, dan kualitas pelayanan berpengaruh positif dan signifikan terhadap kepatuhan wajib pajak</w:t>
            </w:r>
            <w:r w:rsidRPr="00AF06A5">
              <w:rPr>
                <w:rFonts w:ascii="Century" w:hAnsi="Century"/>
                <w:sz w:val="24"/>
                <w:szCs w:val="24"/>
              </w:rPr>
              <w:t>.</w:t>
            </w:r>
          </w:p>
        </w:tc>
      </w:tr>
      <w:tr w:rsidR="009D401F" w:rsidRPr="0004236D" w:rsidTr="00AF06A5">
        <w:tc>
          <w:tcPr>
            <w:tcW w:w="1941" w:type="dxa"/>
            <w:shd w:val="clear" w:color="auto" w:fill="auto"/>
          </w:tcPr>
          <w:p w:rsidR="009D401F" w:rsidRPr="0004236D" w:rsidRDefault="009D401F" w:rsidP="001E1740">
            <w:pPr>
              <w:spacing w:before="80" w:after="80"/>
              <w:rPr>
                <w:rFonts w:ascii="Century" w:hAnsi="Century"/>
                <w:sz w:val="22"/>
                <w:szCs w:val="22"/>
              </w:rPr>
            </w:pPr>
          </w:p>
        </w:tc>
        <w:tc>
          <w:tcPr>
            <w:tcW w:w="343" w:type="dxa"/>
            <w:shd w:val="clear" w:color="auto" w:fill="auto"/>
          </w:tcPr>
          <w:p w:rsidR="009D401F" w:rsidRPr="0004236D" w:rsidRDefault="009D401F" w:rsidP="001E1740">
            <w:pPr>
              <w:spacing w:before="80" w:after="80"/>
              <w:rPr>
                <w:rFonts w:ascii="Century" w:hAnsi="Century"/>
                <w:sz w:val="22"/>
                <w:szCs w:val="22"/>
                <w:lang w:val="id-ID"/>
              </w:rPr>
            </w:pPr>
          </w:p>
        </w:tc>
        <w:tc>
          <w:tcPr>
            <w:tcW w:w="5752" w:type="dxa"/>
            <w:vMerge/>
            <w:shd w:val="clear" w:color="auto" w:fill="auto"/>
          </w:tcPr>
          <w:p w:rsidR="009D401F" w:rsidRPr="0004236D" w:rsidRDefault="009D401F" w:rsidP="001E1740">
            <w:pPr>
              <w:spacing w:before="80" w:after="80"/>
              <w:rPr>
                <w:rFonts w:ascii="Century" w:hAnsi="Century"/>
                <w:sz w:val="22"/>
                <w:szCs w:val="22"/>
                <w:lang w:val="id-ID"/>
              </w:rPr>
            </w:pPr>
          </w:p>
        </w:tc>
      </w:tr>
      <w:tr w:rsidR="009D401F" w:rsidRPr="0004236D" w:rsidTr="00AF06A5">
        <w:tc>
          <w:tcPr>
            <w:tcW w:w="1941" w:type="dxa"/>
            <w:shd w:val="clear" w:color="auto" w:fill="auto"/>
          </w:tcPr>
          <w:p w:rsidR="009D401F" w:rsidRPr="0004236D" w:rsidRDefault="009D401F" w:rsidP="001E1740">
            <w:pPr>
              <w:spacing w:before="80" w:after="80"/>
              <w:rPr>
                <w:rFonts w:ascii="Century" w:hAnsi="Century"/>
                <w:sz w:val="22"/>
                <w:szCs w:val="22"/>
              </w:rPr>
            </w:pPr>
          </w:p>
        </w:tc>
        <w:tc>
          <w:tcPr>
            <w:tcW w:w="343" w:type="dxa"/>
            <w:shd w:val="clear" w:color="auto" w:fill="auto"/>
          </w:tcPr>
          <w:p w:rsidR="009D401F" w:rsidRPr="0004236D" w:rsidRDefault="009D401F" w:rsidP="001E1740">
            <w:pPr>
              <w:spacing w:before="80" w:after="80"/>
              <w:rPr>
                <w:rFonts w:ascii="Century" w:hAnsi="Century"/>
                <w:sz w:val="22"/>
                <w:szCs w:val="22"/>
                <w:lang w:val="id-ID"/>
              </w:rPr>
            </w:pPr>
          </w:p>
        </w:tc>
        <w:tc>
          <w:tcPr>
            <w:tcW w:w="5752" w:type="dxa"/>
            <w:vMerge/>
            <w:shd w:val="clear" w:color="auto" w:fill="auto"/>
          </w:tcPr>
          <w:p w:rsidR="009D401F" w:rsidRPr="0004236D" w:rsidRDefault="009D401F" w:rsidP="001E1740">
            <w:pPr>
              <w:spacing w:before="80" w:after="80"/>
              <w:rPr>
                <w:rFonts w:ascii="Century" w:hAnsi="Century"/>
                <w:sz w:val="22"/>
                <w:szCs w:val="22"/>
                <w:lang w:val="id-ID"/>
              </w:rPr>
            </w:pPr>
          </w:p>
        </w:tc>
      </w:tr>
      <w:tr w:rsidR="009D401F" w:rsidRPr="0004236D" w:rsidTr="00AF06A5">
        <w:tc>
          <w:tcPr>
            <w:tcW w:w="1941" w:type="dxa"/>
            <w:tcBorders>
              <w:bottom w:val="single" w:sz="4" w:space="0" w:color="auto"/>
            </w:tcBorders>
            <w:shd w:val="clear" w:color="auto" w:fill="auto"/>
          </w:tcPr>
          <w:p w:rsidR="009D401F" w:rsidRPr="0004236D" w:rsidRDefault="009D401F" w:rsidP="001E1740">
            <w:pPr>
              <w:spacing w:before="80" w:after="80"/>
              <w:rPr>
                <w:rFonts w:ascii="Century" w:hAnsi="Century"/>
                <w:sz w:val="22"/>
                <w:szCs w:val="22"/>
                <w:lang w:val="id-ID"/>
              </w:rPr>
            </w:pPr>
          </w:p>
        </w:tc>
        <w:tc>
          <w:tcPr>
            <w:tcW w:w="343" w:type="dxa"/>
            <w:shd w:val="clear" w:color="auto" w:fill="auto"/>
          </w:tcPr>
          <w:p w:rsidR="009D401F" w:rsidRPr="0004236D" w:rsidRDefault="009D401F" w:rsidP="001E1740">
            <w:pPr>
              <w:spacing w:before="80" w:after="80"/>
              <w:rPr>
                <w:rFonts w:ascii="Century" w:hAnsi="Century"/>
                <w:sz w:val="22"/>
                <w:szCs w:val="22"/>
                <w:lang w:val="id-ID"/>
              </w:rPr>
            </w:pPr>
          </w:p>
        </w:tc>
        <w:tc>
          <w:tcPr>
            <w:tcW w:w="5752" w:type="dxa"/>
            <w:vMerge/>
            <w:shd w:val="clear" w:color="auto" w:fill="auto"/>
          </w:tcPr>
          <w:p w:rsidR="009D401F" w:rsidRPr="0004236D" w:rsidRDefault="009D401F" w:rsidP="001E1740">
            <w:pPr>
              <w:spacing w:before="80" w:after="80"/>
              <w:rPr>
                <w:rFonts w:ascii="Century" w:hAnsi="Century"/>
                <w:sz w:val="22"/>
                <w:szCs w:val="22"/>
                <w:lang w:val="id-ID"/>
              </w:rPr>
            </w:pPr>
          </w:p>
        </w:tc>
      </w:tr>
      <w:tr w:rsidR="009D401F" w:rsidRPr="0004236D" w:rsidTr="00AF06A5">
        <w:trPr>
          <w:trHeight w:val="504"/>
        </w:trPr>
        <w:tc>
          <w:tcPr>
            <w:tcW w:w="1941" w:type="dxa"/>
            <w:tcBorders>
              <w:top w:val="single" w:sz="4" w:space="0" w:color="auto"/>
            </w:tcBorders>
            <w:shd w:val="clear" w:color="auto" w:fill="auto"/>
            <w:vAlign w:val="center"/>
          </w:tcPr>
          <w:p w:rsidR="009D401F" w:rsidRPr="0004236D" w:rsidRDefault="009D401F" w:rsidP="001E1740">
            <w:pPr>
              <w:spacing w:before="80" w:after="80"/>
              <w:rPr>
                <w:rFonts w:ascii="Century" w:hAnsi="Century"/>
                <w:b/>
                <w:sz w:val="22"/>
                <w:szCs w:val="22"/>
              </w:rPr>
            </w:pPr>
            <w:r w:rsidRPr="0004236D">
              <w:rPr>
                <w:rFonts w:ascii="Century" w:hAnsi="Century"/>
                <w:b/>
                <w:sz w:val="22"/>
                <w:szCs w:val="22"/>
              </w:rPr>
              <w:t>Kata Kunci:</w:t>
            </w:r>
          </w:p>
        </w:tc>
        <w:tc>
          <w:tcPr>
            <w:tcW w:w="343" w:type="dxa"/>
            <w:shd w:val="clear" w:color="auto" w:fill="auto"/>
          </w:tcPr>
          <w:p w:rsidR="009D401F" w:rsidRPr="0004236D" w:rsidRDefault="009D401F" w:rsidP="001E1740">
            <w:pPr>
              <w:spacing w:before="80" w:after="80"/>
              <w:rPr>
                <w:rFonts w:ascii="Century" w:hAnsi="Century"/>
                <w:sz w:val="22"/>
                <w:szCs w:val="22"/>
                <w:lang w:val="id-ID"/>
              </w:rPr>
            </w:pPr>
          </w:p>
        </w:tc>
        <w:tc>
          <w:tcPr>
            <w:tcW w:w="5752" w:type="dxa"/>
            <w:vMerge/>
            <w:shd w:val="clear" w:color="auto" w:fill="auto"/>
          </w:tcPr>
          <w:p w:rsidR="009D401F" w:rsidRPr="0004236D" w:rsidRDefault="009D401F" w:rsidP="001E1740">
            <w:pPr>
              <w:spacing w:before="80" w:after="80"/>
              <w:rPr>
                <w:rFonts w:ascii="Century" w:hAnsi="Century"/>
                <w:sz w:val="22"/>
                <w:szCs w:val="22"/>
                <w:lang w:val="id-ID"/>
              </w:rPr>
            </w:pPr>
          </w:p>
        </w:tc>
      </w:tr>
      <w:tr w:rsidR="009D401F" w:rsidRPr="0004236D" w:rsidTr="00AF06A5">
        <w:tc>
          <w:tcPr>
            <w:tcW w:w="1941" w:type="dxa"/>
            <w:shd w:val="clear" w:color="auto" w:fill="auto"/>
          </w:tcPr>
          <w:p w:rsidR="009D401F" w:rsidRPr="0004236D" w:rsidRDefault="007856E8" w:rsidP="001E1740">
            <w:pPr>
              <w:spacing w:before="80" w:after="80"/>
              <w:rPr>
                <w:rFonts w:ascii="Century" w:hAnsi="Century"/>
                <w:i/>
                <w:sz w:val="22"/>
                <w:szCs w:val="22"/>
              </w:rPr>
            </w:pPr>
            <w:r w:rsidRPr="0004236D">
              <w:rPr>
                <w:rFonts w:ascii="Century" w:hAnsi="Century"/>
                <w:i/>
                <w:sz w:val="22"/>
                <w:szCs w:val="22"/>
              </w:rPr>
              <w:t>Pengetahuan Perpajakan, Kesadaran Wajib Pajak, Kualitas Pelayanan, dan Kepatuhan Wajib Pajak</w:t>
            </w:r>
          </w:p>
        </w:tc>
        <w:tc>
          <w:tcPr>
            <w:tcW w:w="343" w:type="dxa"/>
            <w:shd w:val="clear" w:color="auto" w:fill="auto"/>
          </w:tcPr>
          <w:p w:rsidR="009D401F" w:rsidRPr="0004236D" w:rsidRDefault="009D401F" w:rsidP="001E1740">
            <w:pPr>
              <w:spacing w:before="80" w:after="80"/>
              <w:rPr>
                <w:rFonts w:ascii="Century" w:hAnsi="Century"/>
                <w:sz w:val="22"/>
                <w:szCs w:val="22"/>
                <w:lang w:val="id-ID"/>
              </w:rPr>
            </w:pPr>
          </w:p>
        </w:tc>
        <w:tc>
          <w:tcPr>
            <w:tcW w:w="5752" w:type="dxa"/>
            <w:vMerge/>
            <w:shd w:val="clear" w:color="auto" w:fill="auto"/>
          </w:tcPr>
          <w:p w:rsidR="009D401F" w:rsidRPr="0004236D" w:rsidRDefault="009D401F" w:rsidP="001E1740">
            <w:pPr>
              <w:spacing w:before="80" w:after="80"/>
              <w:rPr>
                <w:rFonts w:ascii="Century" w:hAnsi="Century"/>
                <w:sz w:val="22"/>
                <w:szCs w:val="22"/>
                <w:lang w:val="id-ID"/>
              </w:rPr>
            </w:pPr>
          </w:p>
        </w:tc>
      </w:tr>
      <w:tr w:rsidR="009D401F" w:rsidRPr="0004236D" w:rsidTr="00AF06A5">
        <w:tc>
          <w:tcPr>
            <w:tcW w:w="1941" w:type="dxa"/>
            <w:shd w:val="clear" w:color="auto" w:fill="auto"/>
          </w:tcPr>
          <w:p w:rsidR="009D401F" w:rsidRPr="0004236D" w:rsidRDefault="009D401F" w:rsidP="001E1740">
            <w:pPr>
              <w:spacing w:before="80" w:after="80"/>
              <w:rPr>
                <w:rFonts w:ascii="Century" w:hAnsi="Century"/>
                <w:i/>
                <w:sz w:val="22"/>
                <w:szCs w:val="22"/>
                <w:lang w:val="id-ID"/>
              </w:rPr>
            </w:pPr>
          </w:p>
        </w:tc>
        <w:tc>
          <w:tcPr>
            <w:tcW w:w="343" w:type="dxa"/>
            <w:shd w:val="clear" w:color="auto" w:fill="auto"/>
          </w:tcPr>
          <w:p w:rsidR="009D401F" w:rsidRPr="0004236D" w:rsidRDefault="009D401F" w:rsidP="001E1740">
            <w:pPr>
              <w:spacing w:before="80" w:after="80"/>
              <w:rPr>
                <w:rFonts w:ascii="Century" w:hAnsi="Century"/>
                <w:sz w:val="22"/>
                <w:szCs w:val="22"/>
                <w:lang w:val="id-ID"/>
              </w:rPr>
            </w:pPr>
          </w:p>
        </w:tc>
        <w:tc>
          <w:tcPr>
            <w:tcW w:w="5752" w:type="dxa"/>
            <w:vMerge/>
            <w:shd w:val="clear" w:color="auto" w:fill="auto"/>
          </w:tcPr>
          <w:p w:rsidR="009D401F" w:rsidRPr="0004236D" w:rsidRDefault="009D401F" w:rsidP="001E1740">
            <w:pPr>
              <w:spacing w:before="80" w:after="80"/>
              <w:rPr>
                <w:rFonts w:ascii="Century" w:hAnsi="Century"/>
                <w:sz w:val="22"/>
                <w:szCs w:val="22"/>
                <w:lang w:val="id-ID"/>
              </w:rPr>
            </w:pPr>
          </w:p>
        </w:tc>
      </w:tr>
      <w:tr w:rsidR="00BE1008" w:rsidRPr="0004236D" w:rsidTr="00AF06A5">
        <w:tc>
          <w:tcPr>
            <w:tcW w:w="1941" w:type="dxa"/>
            <w:vMerge w:val="restart"/>
            <w:tcBorders>
              <w:top w:val="single" w:sz="4" w:space="0" w:color="auto"/>
              <w:bottom w:val="single" w:sz="4" w:space="0" w:color="auto"/>
            </w:tcBorders>
            <w:shd w:val="clear" w:color="auto" w:fill="auto"/>
          </w:tcPr>
          <w:p w:rsidR="007856E8" w:rsidRPr="0004236D" w:rsidRDefault="00A8417C" w:rsidP="007856E8">
            <w:pPr>
              <w:spacing w:before="80" w:after="80"/>
              <w:rPr>
                <w:rFonts w:ascii="Century" w:hAnsi="Century"/>
                <w:sz w:val="22"/>
                <w:szCs w:val="22"/>
              </w:rPr>
            </w:pPr>
            <w:r w:rsidRPr="0004236D">
              <w:rPr>
                <w:rFonts w:ascii="Century" w:hAnsi="Century"/>
                <w:b/>
                <w:bCs/>
                <w:sz w:val="22"/>
                <w:szCs w:val="22"/>
              </w:rPr>
              <w:t>Keywords :</w:t>
            </w:r>
            <w:r w:rsidRPr="0004236D">
              <w:rPr>
                <w:rFonts w:ascii="Century" w:hAnsi="Century"/>
                <w:sz w:val="22"/>
                <w:szCs w:val="22"/>
              </w:rPr>
              <w:t xml:space="preserve"> </w:t>
            </w:r>
          </w:p>
          <w:p w:rsidR="00A8417C" w:rsidRPr="0004236D" w:rsidRDefault="00A94034" w:rsidP="007856E8">
            <w:pPr>
              <w:spacing w:before="80" w:after="80"/>
              <w:rPr>
                <w:rFonts w:ascii="Century" w:hAnsi="Century"/>
              </w:rPr>
            </w:pPr>
            <w:r w:rsidRPr="0004236D">
              <w:rPr>
                <w:rFonts w:ascii="Century" w:hAnsi="Century"/>
                <w:b/>
                <w:bCs/>
                <w:color w:val="000000"/>
                <w:lang/>
              </w:rPr>
              <w:lastRenderedPageBreak/>
              <w:t xml:space="preserve">Taxation </w:t>
            </w:r>
            <w:r w:rsidRPr="00B52E37">
              <w:rPr>
                <w:rFonts w:ascii="Century" w:hAnsi="Century"/>
                <w:bCs/>
                <w:color w:val="000000"/>
                <w:sz w:val="22"/>
                <w:szCs w:val="22"/>
                <w:lang/>
              </w:rPr>
              <w:t>Knowledge, Taxpayer Awareness, Service Quality, and Taxpayer Compliance</w:t>
            </w:r>
          </w:p>
        </w:tc>
        <w:tc>
          <w:tcPr>
            <w:tcW w:w="343" w:type="dxa"/>
            <w:shd w:val="clear" w:color="auto" w:fill="auto"/>
          </w:tcPr>
          <w:p w:rsidR="00BE1008" w:rsidRPr="0004236D" w:rsidRDefault="00BE1008" w:rsidP="001E1740">
            <w:pPr>
              <w:spacing w:before="80" w:after="80"/>
              <w:rPr>
                <w:rFonts w:ascii="Century" w:hAnsi="Century"/>
                <w:sz w:val="22"/>
                <w:szCs w:val="22"/>
                <w:lang w:val="id-ID"/>
              </w:rPr>
            </w:pPr>
          </w:p>
        </w:tc>
        <w:tc>
          <w:tcPr>
            <w:tcW w:w="5752" w:type="dxa"/>
            <w:tcBorders>
              <w:top w:val="double" w:sz="4" w:space="0" w:color="auto"/>
              <w:bottom w:val="single" w:sz="4" w:space="0" w:color="auto"/>
            </w:tcBorders>
            <w:shd w:val="clear" w:color="auto" w:fill="auto"/>
          </w:tcPr>
          <w:p w:rsidR="00BE1008" w:rsidRPr="0004236D" w:rsidRDefault="00335EB6" w:rsidP="001E1740">
            <w:pPr>
              <w:spacing w:before="80" w:after="80"/>
              <w:rPr>
                <w:rFonts w:ascii="Century" w:hAnsi="Century"/>
                <w:sz w:val="24"/>
                <w:szCs w:val="24"/>
              </w:rPr>
            </w:pPr>
            <w:r w:rsidRPr="0004236D">
              <w:rPr>
                <w:rFonts w:ascii="Century" w:hAnsi="Century"/>
                <w:b/>
                <w:i/>
                <w:sz w:val="24"/>
                <w:szCs w:val="24"/>
              </w:rPr>
              <w:t>Abstract</w:t>
            </w:r>
            <w:r w:rsidRPr="0004236D">
              <w:rPr>
                <w:rFonts w:ascii="Century" w:hAnsi="Century"/>
                <w:b/>
                <w:sz w:val="24"/>
                <w:szCs w:val="24"/>
              </w:rPr>
              <w:t xml:space="preserve"> </w:t>
            </w:r>
          </w:p>
        </w:tc>
      </w:tr>
      <w:tr w:rsidR="00BE1008" w:rsidRPr="0004236D" w:rsidTr="00B52E37">
        <w:tc>
          <w:tcPr>
            <w:tcW w:w="1941" w:type="dxa"/>
            <w:vMerge/>
            <w:shd w:val="clear" w:color="auto" w:fill="auto"/>
          </w:tcPr>
          <w:p w:rsidR="00BE1008" w:rsidRPr="0004236D" w:rsidRDefault="00BE1008" w:rsidP="001E1740">
            <w:pPr>
              <w:spacing w:before="80" w:after="80"/>
              <w:rPr>
                <w:rFonts w:ascii="Century" w:hAnsi="Century"/>
                <w:sz w:val="22"/>
                <w:szCs w:val="22"/>
              </w:rPr>
            </w:pPr>
          </w:p>
        </w:tc>
        <w:tc>
          <w:tcPr>
            <w:tcW w:w="343" w:type="dxa"/>
            <w:shd w:val="clear" w:color="auto" w:fill="auto"/>
          </w:tcPr>
          <w:p w:rsidR="00BE1008" w:rsidRPr="0004236D" w:rsidRDefault="00BE1008" w:rsidP="001E1740">
            <w:pPr>
              <w:spacing w:before="80" w:after="80"/>
              <w:rPr>
                <w:rFonts w:ascii="Century" w:hAnsi="Century"/>
                <w:sz w:val="22"/>
                <w:szCs w:val="22"/>
                <w:lang w:val="id-ID"/>
              </w:rPr>
            </w:pPr>
          </w:p>
        </w:tc>
        <w:tc>
          <w:tcPr>
            <w:tcW w:w="5752" w:type="dxa"/>
            <w:vMerge w:val="restart"/>
            <w:tcBorders>
              <w:top w:val="single" w:sz="4" w:space="0" w:color="auto"/>
            </w:tcBorders>
            <w:shd w:val="clear" w:color="auto" w:fill="FFFFFF"/>
          </w:tcPr>
          <w:p w:rsidR="00335EB6" w:rsidRPr="00AF06A5" w:rsidRDefault="00AF06A5" w:rsidP="00AF06A5">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inherit" w:hAnsi="inherit" w:cs="Courier New"/>
                <w:i/>
                <w:color w:val="222222"/>
                <w:sz w:val="44"/>
                <w:szCs w:val="44"/>
                <w:lang w:val="id-ID" w:eastAsia="id-ID"/>
              </w:rPr>
            </w:pPr>
            <w:r w:rsidRPr="00B52E37">
              <w:rPr>
                <w:rFonts w:ascii="Century" w:hAnsi="Century" w:cs="Courier New"/>
                <w:i/>
                <w:sz w:val="22"/>
                <w:szCs w:val="22"/>
                <w:lang w:eastAsia="id-ID"/>
              </w:rPr>
              <w:t>This study aims to determine the effect of tax knowledge, service quality, and awareness of taxpayers on tax compliance in paying land and building taxes in lamongan district, lamongan regency. The population of this study amounted to 29,640 taxpayers, while the sample of this study consisted of 100 respondents. Based on the results of the study it can be concluded that partially taxation knowledge has a negative and significant effect on taxpayer compliance, taxpayer awareness and service quality has a positive and significant effect on taxpayer compliance. While simultaneously knowledge of taxation, awareness of taxpayers, and quality of service have a positive and significant effect on taxpayer compliance</w:t>
            </w:r>
            <w:r w:rsidRPr="00AF06A5">
              <w:rPr>
                <w:rFonts w:ascii="inherit" w:hAnsi="inherit" w:cs="Courier New"/>
                <w:i/>
                <w:color w:val="222222"/>
                <w:sz w:val="44"/>
                <w:szCs w:val="44"/>
                <w:lang w:eastAsia="id-ID"/>
              </w:rPr>
              <w:t>.</w:t>
            </w:r>
          </w:p>
        </w:tc>
      </w:tr>
      <w:tr w:rsidR="00FC7E9A" w:rsidRPr="0004236D" w:rsidTr="00B52E37">
        <w:trPr>
          <w:trHeight w:val="504"/>
        </w:trPr>
        <w:tc>
          <w:tcPr>
            <w:tcW w:w="1941" w:type="dxa"/>
            <w:vMerge w:val="restart"/>
            <w:shd w:val="clear" w:color="auto" w:fill="auto"/>
          </w:tcPr>
          <w:p w:rsidR="00FC7E9A" w:rsidRPr="0004236D" w:rsidRDefault="00717681" w:rsidP="001E1740">
            <w:pPr>
              <w:spacing w:before="80" w:after="80"/>
              <w:rPr>
                <w:rFonts w:ascii="Century" w:hAnsi="Century"/>
                <w:b/>
                <w:sz w:val="22"/>
                <w:szCs w:val="22"/>
              </w:rPr>
            </w:pPr>
            <w:r w:rsidRPr="0004236D">
              <w:rPr>
                <w:rFonts w:ascii="Century" w:hAnsi="Century"/>
                <w:b/>
                <w:sz w:val="22"/>
                <w:szCs w:val="22"/>
              </w:rPr>
              <w:lastRenderedPageBreak/>
              <w:t>Alamat Kantor:</w:t>
            </w:r>
          </w:p>
        </w:tc>
        <w:tc>
          <w:tcPr>
            <w:tcW w:w="343" w:type="dxa"/>
            <w:shd w:val="clear" w:color="auto" w:fill="auto"/>
          </w:tcPr>
          <w:p w:rsidR="00FC7E9A" w:rsidRPr="0004236D" w:rsidRDefault="00FC7E9A" w:rsidP="001E1740">
            <w:pPr>
              <w:spacing w:before="80" w:after="80"/>
              <w:rPr>
                <w:rFonts w:ascii="Century" w:hAnsi="Century"/>
                <w:sz w:val="22"/>
                <w:szCs w:val="22"/>
                <w:lang w:val="id-ID"/>
              </w:rPr>
            </w:pPr>
          </w:p>
        </w:tc>
        <w:tc>
          <w:tcPr>
            <w:tcW w:w="5752" w:type="dxa"/>
            <w:vMerge/>
            <w:shd w:val="clear" w:color="auto" w:fill="FFFFFF"/>
          </w:tcPr>
          <w:p w:rsidR="00FC7E9A" w:rsidRPr="0004236D" w:rsidRDefault="00FC7E9A" w:rsidP="001E1740">
            <w:pPr>
              <w:spacing w:before="80" w:after="80"/>
              <w:jc w:val="both"/>
              <w:rPr>
                <w:rFonts w:ascii="Century" w:hAnsi="Century"/>
                <w:sz w:val="22"/>
                <w:szCs w:val="22"/>
                <w:lang w:val="id-ID"/>
              </w:rPr>
            </w:pPr>
          </w:p>
        </w:tc>
      </w:tr>
      <w:tr w:rsidR="00FC7E9A" w:rsidRPr="0004236D" w:rsidTr="00B52E37">
        <w:tc>
          <w:tcPr>
            <w:tcW w:w="1941" w:type="dxa"/>
            <w:vMerge/>
            <w:tcBorders>
              <w:bottom w:val="double" w:sz="4" w:space="0" w:color="auto"/>
            </w:tcBorders>
            <w:shd w:val="clear" w:color="auto" w:fill="auto"/>
          </w:tcPr>
          <w:p w:rsidR="00FC7E9A" w:rsidRPr="0004236D" w:rsidRDefault="00FC7E9A" w:rsidP="001E1740">
            <w:pPr>
              <w:spacing w:before="80" w:after="80"/>
              <w:rPr>
                <w:rFonts w:ascii="Century" w:hAnsi="Century"/>
                <w:sz w:val="22"/>
                <w:szCs w:val="22"/>
                <w:lang w:val="id-ID"/>
              </w:rPr>
            </w:pPr>
          </w:p>
        </w:tc>
        <w:tc>
          <w:tcPr>
            <w:tcW w:w="343" w:type="dxa"/>
            <w:tcBorders>
              <w:bottom w:val="double" w:sz="4" w:space="0" w:color="auto"/>
            </w:tcBorders>
            <w:shd w:val="clear" w:color="auto" w:fill="auto"/>
          </w:tcPr>
          <w:p w:rsidR="00FC7E9A" w:rsidRPr="0004236D" w:rsidRDefault="00FC7E9A" w:rsidP="001E1740">
            <w:pPr>
              <w:spacing w:before="80" w:after="80"/>
              <w:rPr>
                <w:rFonts w:ascii="Century" w:hAnsi="Century"/>
                <w:sz w:val="22"/>
                <w:szCs w:val="22"/>
                <w:lang w:val="id-ID"/>
              </w:rPr>
            </w:pPr>
          </w:p>
        </w:tc>
        <w:tc>
          <w:tcPr>
            <w:tcW w:w="5752" w:type="dxa"/>
            <w:vMerge/>
            <w:tcBorders>
              <w:bottom w:val="double" w:sz="4" w:space="0" w:color="auto"/>
            </w:tcBorders>
            <w:shd w:val="clear" w:color="auto" w:fill="FFFFFF"/>
          </w:tcPr>
          <w:p w:rsidR="00FC7E9A" w:rsidRPr="0004236D" w:rsidRDefault="00FC7E9A" w:rsidP="001E1740">
            <w:pPr>
              <w:spacing w:before="80" w:after="80"/>
              <w:rPr>
                <w:rFonts w:ascii="Century" w:hAnsi="Century"/>
                <w:sz w:val="22"/>
                <w:szCs w:val="22"/>
                <w:lang w:val="id-ID"/>
              </w:rPr>
            </w:pPr>
          </w:p>
        </w:tc>
      </w:tr>
    </w:tbl>
    <w:p w:rsidR="00815EEC" w:rsidRDefault="00815EEC" w:rsidP="0066450E">
      <w:pPr>
        <w:pStyle w:val="ListParagraph"/>
        <w:spacing w:before="80" w:after="80" w:line="360" w:lineRule="auto"/>
        <w:ind w:left="0"/>
        <w:jc w:val="both"/>
        <w:rPr>
          <w:rFonts w:ascii="Century" w:hAnsi="Century"/>
          <w:b/>
          <w:bCs/>
          <w:sz w:val="24"/>
          <w:szCs w:val="24"/>
        </w:rPr>
      </w:pPr>
    </w:p>
    <w:p w:rsidR="00182596" w:rsidRPr="0066450E" w:rsidRDefault="00182596" w:rsidP="0066450E">
      <w:pPr>
        <w:pStyle w:val="ListParagraph"/>
        <w:spacing w:before="80" w:after="80" w:line="360" w:lineRule="auto"/>
        <w:ind w:left="0"/>
        <w:jc w:val="both"/>
        <w:rPr>
          <w:rFonts w:ascii="Century" w:hAnsi="Century"/>
          <w:b/>
          <w:bCs/>
          <w:sz w:val="24"/>
          <w:szCs w:val="24"/>
        </w:rPr>
      </w:pPr>
      <w:r w:rsidRPr="0066450E">
        <w:rPr>
          <w:rFonts w:ascii="Century" w:hAnsi="Century"/>
          <w:b/>
          <w:bCs/>
          <w:sz w:val="24"/>
          <w:szCs w:val="24"/>
          <w:lang w:val="id-ID"/>
        </w:rPr>
        <w:t xml:space="preserve">DAFTAR </w:t>
      </w:r>
      <w:r w:rsidRPr="0066450E">
        <w:rPr>
          <w:rFonts w:ascii="Century" w:hAnsi="Century"/>
          <w:b/>
          <w:bCs/>
          <w:sz w:val="24"/>
          <w:szCs w:val="24"/>
        </w:rPr>
        <w:t>PUSTAKA</w:t>
      </w:r>
    </w:p>
    <w:p w:rsidR="00E15841" w:rsidRPr="0004236D" w:rsidRDefault="00E15841" w:rsidP="007E2EE0">
      <w:pPr>
        <w:ind w:left="709" w:hanging="709"/>
        <w:jc w:val="both"/>
        <w:rPr>
          <w:rFonts w:ascii="Century" w:hAnsi="Century"/>
          <w:sz w:val="24"/>
          <w:szCs w:val="24"/>
        </w:rPr>
      </w:pPr>
      <w:r w:rsidRPr="0004236D">
        <w:rPr>
          <w:rFonts w:ascii="Century" w:hAnsi="Century"/>
          <w:sz w:val="24"/>
          <w:szCs w:val="24"/>
        </w:rPr>
        <w:t xml:space="preserve">Gusar, Helen Stephanie. 2015. Pengaruh Sosialisasi Pemerintah, Pengetahuan Perpajakan, Sanksi Pajak, Kesadaran Wajib Pajak, dan Kualitas Pelayanan Terhadap Kepatuhan Wajib Pajak dalam Membayar Pajak Bumi dan Bangunan (Kecamatan Bengkong). </w:t>
      </w:r>
      <w:r w:rsidRPr="0004236D">
        <w:rPr>
          <w:rFonts w:ascii="Century" w:hAnsi="Century"/>
          <w:i/>
          <w:sz w:val="24"/>
          <w:szCs w:val="24"/>
        </w:rPr>
        <w:t>Jurnal FEKOM</w:t>
      </w:r>
      <w:r w:rsidRPr="0004236D">
        <w:rPr>
          <w:rFonts w:ascii="Century" w:hAnsi="Century"/>
          <w:sz w:val="24"/>
          <w:szCs w:val="24"/>
        </w:rPr>
        <w:t xml:space="preserve">. Volume 2; 1-15 </w:t>
      </w:r>
    </w:p>
    <w:p w:rsidR="00E15841" w:rsidRPr="0004236D" w:rsidRDefault="00E15841" w:rsidP="007E2EE0">
      <w:pPr>
        <w:ind w:left="709" w:hanging="709"/>
        <w:jc w:val="both"/>
        <w:rPr>
          <w:rFonts w:ascii="Century" w:hAnsi="Century"/>
          <w:sz w:val="24"/>
          <w:szCs w:val="24"/>
          <w:lang w:val="id-ID"/>
        </w:rPr>
      </w:pPr>
      <w:r w:rsidRPr="0004236D">
        <w:rPr>
          <w:rFonts w:ascii="Century" w:hAnsi="Century"/>
          <w:sz w:val="24"/>
          <w:szCs w:val="24"/>
        </w:rPr>
        <w:t xml:space="preserve">Nafi’ah, Zumrotun dan Warno. 2018. Pengaruh Sanksi Pajak, Kesadaran Wajib Pajak, dan Kualitas Pelayanan Pajak Terhadap Kepatuhan Wajib Pajak dalam Membayar Pajak Bumi dan Bangunazn (Studi Kasus pada Kecamatan Candisari Kota Semarang Tahun 2016). </w:t>
      </w:r>
      <w:r w:rsidRPr="0004236D">
        <w:rPr>
          <w:rFonts w:ascii="Century" w:hAnsi="Century"/>
          <w:i/>
          <w:sz w:val="24"/>
          <w:szCs w:val="24"/>
        </w:rPr>
        <w:t>Jurnal STIE Semarang</w:t>
      </w:r>
      <w:r w:rsidRPr="0004236D">
        <w:rPr>
          <w:rFonts w:ascii="Century" w:hAnsi="Century"/>
          <w:sz w:val="24"/>
          <w:szCs w:val="24"/>
        </w:rPr>
        <w:t>. Volume 10; 86-105</w:t>
      </w:r>
    </w:p>
    <w:p w:rsidR="007E2EE0" w:rsidRDefault="00E64D84" w:rsidP="007E2EE0">
      <w:pPr>
        <w:pStyle w:val="Pustakajudul"/>
        <w:spacing w:before="80"/>
        <w:ind w:left="720" w:hanging="720"/>
        <w:rPr>
          <w:rFonts w:ascii="Century" w:hAnsi="Century"/>
          <w:b w:val="0"/>
          <w:bCs/>
          <w:caps w:val="0"/>
          <w:sz w:val="24"/>
          <w:szCs w:val="24"/>
          <w:lang w:val="en-US"/>
        </w:rPr>
      </w:pPr>
      <w:r w:rsidRPr="0004236D">
        <w:rPr>
          <w:rFonts w:ascii="Century" w:hAnsi="Century"/>
          <w:b w:val="0"/>
          <w:bCs/>
          <w:caps w:val="0"/>
          <w:sz w:val="24"/>
          <w:szCs w:val="24"/>
          <w:lang w:val="en-US"/>
        </w:rPr>
        <w:t xml:space="preserve">Rahayu, Siti Kurnia. 2017. </w:t>
      </w:r>
      <w:r w:rsidRPr="0004236D">
        <w:rPr>
          <w:rFonts w:ascii="Century" w:hAnsi="Century"/>
          <w:b w:val="0"/>
          <w:bCs/>
          <w:i/>
          <w:iCs/>
          <w:caps w:val="0"/>
          <w:sz w:val="24"/>
          <w:szCs w:val="24"/>
          <w:lang w:val="en-US"/>
        </w:rPr>
        <w:t>Perpajakan Konsep Dan Aspek Formal</w:t>
      </w:r>
      <w:r w:rsidRPr="0004236D">
        <w:rPr>
          <w:rFonts w:ascii="Century" w:hAnsi="Century"/>
          <w:b w:val="0"/>
          <w:bCs/>
          <w:caps w:val="0"/>
          <w:sz w:val="24"/>
          <w:szCs w:val="24"/>
          <w:lang w:val="en-US"/>
        </w:rPr>
        <w:t>. Bandung: Rekayasa Sains.</w:t>
      </w:r>
    </w:p>
    <w:p w:rsidR="00E15841" w:rsidRPr="00815EEC" w:rsidRDefault="007E2EE0" w:rsidP="007E2EE0">
      <w:pPr>
        <w:pStyle w:val="Pustakajudul"/>
        <w:spacing w:before="80"/>
        <w:ind w:left="720" w:hanging="720"/>
        <w:rPr>
          <w:rFonts w:ascii="Century" w:hAnsi="Century"/>
          <w:b w:val="0"/>
          <w:bCs/>
          <w:caps w:val="0"/>
          <w:sz w:val="24"/>
          <w:szCs w:val="24"/>
        </w:rPr>
      </w:pPr>
      <w:r w:rsidRPr="007E2EE0">
        <w:rPr>
          <w:rFonts w:ascii="Century" w:hAnsi="Century"/>
          <w:b w:val="0"/>
          <w:bCs/>
          <w:caps w:val="0"/>
          <w:sz w:val="24"/>
          <w:szCs w:val="24"/>
        </w:rPr>
        <w:t xml:space="preserve">Ratri, Yunita Isna. 2018. Analisis Pengaruh Pengetahuan Perpajakan, Sosialisasi Pelayanan, Sanksi Perpajakan, Dan Tingkat Pendidikan Wajib Pajak Terhadap Kesadaran Wajib Pajak Membayar Pbb P2. </w:t>
      </w:r>
      <w:r w:rsidRPr="007E2EE0">
        <w:rPr>
          <w:rFonts w:ascii="Century" w:hAnsi="Century"/>
          <w:b w:val="0"/>
          <w:bCs/>
          <w:i/>
          <w:iCs/>
          <w:caps w:val="0"/>
          <w:sz w:val="24"/>
          <w:szCs w:val="24"/>
        </w:rPr>
        <w:t xml:space="preserve">Skripsi. </w:t>
      </w:r>
      <w:r w:rsidRPr="007E2EE0">
        <w:rPr>
          <w:rFonts w:ascii="Century" w:hAnsi="Century"/>
          <w:b w:val="0"/>
          <w:bCs/>
          <w:caps w:val="0"/>
          <w:sz w:val="24"/>
          <w:szCs w:val="24"/>
        </w:rPr>
        <w:t>Sekolah Tinggi Ilmu Ekonomi Widya Wiwaha</w:t>
      </w:r>
    </w:p>
    <w:p w:rsidR="007E2EE0" w:rsidRDefault="00E64D84" w:rsidP="007E2EE0">
      <w:pPr>
        <w:ind w:left="720" w:hanging="720"/>
        <w:jc w:val="both"/>
        <w:rPr>
          <w:rFonts w:ascii="Century" w:hAnsi="Century"/>
          <w:sz w:val="24"/>
          <w:szCs w:val="24"/>
          <w:lang w:val="id-ID"/>
        </w:rPr>
      </w:pPr>
      <w:r w:rsidRPr="00815EEC">
        <w:rPr>
          <w:rFonts w:ascii="Century" w:hAnsi="Century"/>
          <w:sz w:val="24"/>
          <w:szCs w:val="24"/>
          <w:lang w:val="nb-NO"/>
        </w:rPr>
        <w:t xml:space="preserve">Salma, Siti. 2018. Pengaruh Pengetahuan dan Kesadaran Wajib Pajak Terhadap Kepatuhan Wajib Pajak dalam Membayar Pajak Bumi dan Bangunan (PBB). </w:t>
      </w:r>
      <w:r w:rsidRPr="00815EEC">
        <w:rPr>
          <w:rFonts w:ascii="Century" w:hAnsi="Century"/>
          <w:i/>
          <w:sz w:val="24"/>
          <w:szCs w:val="24"/>
          <w:lang w:val="nb-NO"/>
        </w:rPr>
        <w:t>Jurnal Akuntansi</w:t>
      </w:r>
      <w:r w:rsidRPr="00815EEC">
        <w:rPr>
          <w:rFonts w:ascii="Century" w:hAnsi="Century"/>
          <w:sz w:val="24"/>
          <w:szCs w:val="24"/>
          <w:lang w:val="nb-NO"/>
        </w:rPr>
        <w:t>. Volume I; 8151-186.</w:t>
      </w:r>
    </w:p>
    <w:p w:rsidR="00E15841" w:rsidRPr="007E2EE0" w:rsidRDefault="00E15841" w:rsidP="007E2EE0">
      <w:pPr>
        <w:ind w:left="720" w:hanging="720"/>
        <w:jc w:val="both"/>
        <w:rPr>
          <w:rFonts w:ascii="Century" w:hAnsi="Century"/>
          <w:sz w:val="24"/>
          <w:szCs w:val="24"/>
          <w:lang w:val="id-ID"/>
        </w:rPr>
      </w:pPr>
      <w:r w:rsidRPr="00815EEC">
        <w:rPr>
          <w:rFonts w:ascii="Century" w:hAnsi="Century"/>
          <w:sz w:val="24"/>
          <w:szCs w:val="24"/>
          <w:lang w:val="nb-NO"/>
        </w:rPr>
        <w:t xml:space="preserve">Sugiyono. 2017. </w:t>
      </w:r>
      <w:r w:rsidRPr="0004236D">
        <w:rPr>
          <w:rFonts w:ascii="Century" w:hAnsi="Century"/>
          <w:i/>
          <w:sz w:val="24"/>
          <w:szCs w:val="24"/>
        </w:rPr>
        <w:t>Metode Penelitian Bisnis</w:t>
      </w:r>
      <w:r w:rsidRPr="0004236D">
        <w:rPr>
          <w:rFonts w:ascii="Century" w:hAnsi="Century"/>
          <w:sz w:val="24"/>
          <w:szCs w:val="24"/>
        </w:rPr>
        <w:t>. Bandung: Alfabeta</w:t>
      </w:r>
      <w:r w:rsidRPr="0004236D">
        <w:rPr>
          <w:rFonts w:ascii="Century" w:hAnsi="Century"/>
          <w:iCs/>
          <w:sz w:val="24"/>
          <w:szCs w:val="24"/>
        </w:rPr>
        <w:t>.</w:t>
      </w:r>
    </w:p>
    <w:p w:rsidR="00E64D84" w:rsidRPr="0004236D" w:rsidRDefault="00E15841" w:rsidP="007E2EE0">
      <w:pPr>
        <w:pStyle w:val="Pustakajudul"/>
        <w:spacing w:before="80"/>
        <w:ind w:left="709" w:hanging="709"/>
        <w:rPr>
          <w:rFonts w:ascii="Century" w:hAnsi="Century"/>
          <w:b w:val="0"/>
          <w:bCs/>
          <w:sz w:val="24"/>
          <w:szCs w:val="24"/>
        </w:rPr>
      </w:pPr>
      <w:r w:rsidRPr="0004236D">
        <w:rPr>
          <w:rFonts w:ascii="Century" w:hAnsi="Century"/>
          <w:b w:val="0"/>
          <w:bCs/>
          <w:caps w:val="0"/>
          <w:sz w:val="24"/>
          <w:szCs w:val="24"/>
          <w:lang w:val="en-US"/>
        </w:rPr>
        <w:t>Susilowati. 2017. Analisis Pengaruh Faktor Budaya, Sosialisasi, Kepemilikan Dan Kualitas Layanan Wajib Pajak Terhadap Peningkatan Pembayaran Pajak Bumi dan Bangunan Perdesaan Dan Perkotaan (Pbb P2) di Kota Banjarbaru Provinsi Kalimantan Selatan. Vol. 2 No. 2.</w:t>
      </w:r>
      <w:bookmarkEnd w:id="0"/>
    </w:p>
    <w:sectPr w:rsidR="00E64D84" w:rsidRPr="0004236D" w:rsidSect="00D8390B">
      <w:headerReference w:type="even" r:id="rId8"/>
      <w:headerReference w:type="default" r:id="rId9"/>
      <w:footerReference w:type="even" r:id="rId10"/>
      <w:footerReference w:type="default" r:id="rId11"/>
      <w:headerReference w:type="first" r:id="rId12"/>
      <w:footerReference w:type="first" r:id="rId13"/>
      <w:pgSz w:w="11909" w:h="16834" w:code="9"/>
      <w:pgMar w:top="1701" w:right="1701" w:bottom="1701" w:left="2268" w:header="567" w:footer="454"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8B3" w:rsidRDefault="002978B3">
      <w:r>
        <w:separator/>
      </w:r>
    </w:p>
  </w:endnote>
  <w:endnote w:type="continuationSeparator" w:id="1">
    <w:p w:rsidR="002978B3" w:rsidRDefault="002978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478" w:rsidRPr="00182596" w:rsidRDefault="00732478" w:rsidP="00006346">
    <w:pPr>
      <w:shd w:val="clear" w:color="auto" w:fill="FFFFFF"/>
      <w:rPr>
        <w:rFonts w:ascii="Book Antiqua" w:hAnsi="Book Antiqua"/>
        <w:b/>
        <w:lang w:val="id-ID"/>
      </w:rPr>
    </w:pPr>
    <w:fldSimple w:instr=" PAGE   \* MERGEFORMAT ">
      <w:r w:rsidR="00815EEC">
        <w:rPr>
          <w:noProof/>
        </w:rPr>
        <w:t>2</w:t>
      </w:r>
    </w:fldSimple>
    <w:r w:rsidRPr="00182596">
      <w:rPr>
        <w:noProof/>
      </w:rPr>
      <w:t xml:space="preserve"> </w:t>
    </w:r>
    <w:r w:rsidRPr="00182596">
      <w:rPr>
        <w:noProof/>
      </w:rPr>
      <w:tab/>
    </w:r>
    <w:r w:rsidRPr="00182596">
      <w:rPr>
        <w:noProof/>
      </w:rPr>
      <w:tab/>
    </w:r>
    <w:r w:rsidRPr="00182596">
      <w:rPr>
        <w:noProof/>
      </w:rPr>
      <w:tab/>
    </w:r>
    <w:r w:rsidRPr="00182596">
      <w:rPr>
        <w:noProof/>
      </w:rPr>
      <w:tab/>
    </w:r>
    <w:r w:rsidRPr="00182596">
      <w:rPr>
        <w:noProof/>
      </w:rPr>
      <w:tab/>
    </w:r>
    <w:r w:rsidRPr="00182596">
      <w:rPr>
        <w:noProof/>
      </w:rPr>
      <w:tab/>
    </w:r>
    <w:r w:rsidRPr="00182596">
      <w:rPr>
        <w:noProof/>
      </w:rPr>
      <w:tab/>
      <w:t xml:space="preserve">     </w:t>
    </w:r>
    <w:r w:rsidRPr="00182596">
      <w:rPr>
        <w:i/>
      </w:rPr>
      <w:t xml:space="preserve">Volume </w:t>
    </w:r>
    <w:r w:rsidR="00AF06A5">
      <w:rPr>
        <w:i/>
        <w:lang w:val="id-ID"/>
      </w:rPr>
      <w:t xml:space="preserve"> 1</w:t>
    </w:r>
    <w:r w:rsidR="00AF06A5">
      <w:rPr>
        <w:i/>
      </w:rPr>
      <w:t>.N</w:t>
    </w:r>
    <w:r w:rsidR="00AF06A5">
      <w:rPr>
        <w:i/>
        <w:lang w:val="id-ID"/>
      </w:rPr>
      <w:t>o.1</w:t>
    </w:r>
    <w:r w:rsidR="00AF06A5">
      <w:rPr>
        <w:i/>
      </w:rPr>
      <w:t xml:space="preserve">, </w:t>
    </w:r>
    <w:r w:rsidR="00006346">
      <w:rPr>
        <w:i/>
        <w:lang w:val="id-ID"/>
      </w:rPr>
      <w:t xml:space="preserve">Januari </w:t>
    </w:r>
    <w:r w:rsidRPr="00182596">
      <w:rPr>
        <w:i/>
      </w:rPr>
      <w:t>20</w:t>
    </w:r>
    <w:r w:rsidR="007856E8">
      <w:rPr>
        <w:i/>
      </w:rPr>
      <w:t>20</w:t>
    </w:r>
    <w:r w:rsidRPr="00182596">
      <w:rPr>
        <w:i/>
      </w:rPr>
      <w:t xml:space="preserve">          </w:t>
    </w:r>
    <w:r w:rsidRPr="00182596">
      <w:rPr>
        <w:i/>
      </w:rPr>
      <w:tab/>
    </w:r>
    <w:r w:rsidRPr="00182596">
      <w:rPr>
        <w:i/>
      </w:rPr>
      <w:tab/>
    </w:r>
    <w:r w:rsidRPr="00182596">
      <w:rPr>
        <w:i/>
      </w:rPr>
      <w:tab/>
    </w:r>
    <w:r w:rsidRPr="00182596">
      <w:rPr>
        <w:i/>
      </w:rPr>
      <w:tab/>
    </w:r>
    <w:r w:rsidRPr="00182596">
      <w:rPr>
        <w:i/>
      </w:rPr>
      <w:tab/>
    </w:r>
    <w:r w:rsidRPr="00182596">
      <w:t xml:space="preserve">       </w:t>
    </w:r>
    <w:r w:rsidRPr="00182596">
      <w:rPr>
        <w:i/>
      </w:rPr>
      <w:t xml:space="preserve">           </w:t>
    </w:r>
    <w:r w:rsidRPr="00182596">
      <w:rPr>
        <w:rFonts w:ascii="Book Antiqua" w:hAnsi="Book Antiqua"/>
      </w:rPr>
      <w:t xml:space="preserve"> </w:t>
    </w:r>
  </w:p>
  <w:p w:rsidR="00264302" w:rsidRDefault="00264302" w:rsidP="002643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887" w:rsidRDefault="00AD6887" w:rsidP="00F3633F">
    <w:pPr>
      <w:pStyle w:val="Footer"/>
      <w:framePr w:wrap="around" w:vAnchor="text" w:hAnchor="margin" w:xAlign="right" w:y="1"/>
      <w:rPr>
        <w:rStyle w:val="PageNumber"/>
      </w:rPr>
    </w:pPr>
  </w:p>
  <w:p w:rsidR="00182596" w:rsidRPr="00F132C4" w:rsidRDefault="00AF06A5" w:rsidP="00182596">
    <w:pPr>
      <w:shd w:val="clear" w:color="auto" w:fill="FFFFFF"/>
      <w:jc w:val="both"/>
      <w:rPr>
        <w:rFonts w:ascii="Book Antiqua" w:hAnsi="Book Antiqua"/>
        <w:b/>
        <w:lang w:val="id-ID"/>
      </w:rPr>
    </w:pPr>
    <w:r>
      <w:rPr>
        <w:i/>
      </w:rPr>
      <w:t>Volume</w:t>
    </w:r>
    <w:r>
      <w:rPr>
        <w:i/>
        <w:lang w:val="id-ID"/>
      </w:rPr>
      <w:t>1</w:t>
    </w:r>
    <w:r>
      <w:rPr>
        <w:i/>
      </w:rPr>
      <w:t>.. N</w:t>
    </w:r>
    <w:r>
      <w:rPr>
        <w:i/>
        <w:lang w:val="id-ID"/>
      </w:rPr>
      <w:t>o.1</w:t>
    </w:r>
    <w:r>
      <w:rPr>
        <w:i/>
      </w:rPr>
      <w:t>,</w:t>
    </w:r>
    <w:r w:rsidR="00006346">
      <w:rPr>
        <w:i/>
        <w:lang w:val="id-ID"/>
      </w:rPr>
      <w:t xml:space="preserve"> Januari</w:t>
    </w:r>
    <w:r>
      <w:rPr>
        <w:i/>
        <w:lang w:val="id-ID"/>
      </w:rPr>
      <w:t xml:space="preserve"> </w:t>
    </w:r>
    <w:r>
      <w:rPr>
        <w:i/>
      </w:rPr>
      <w:t>20</w:t>
    </w:r>
    <w:r>
      <w:rPr>
        <w:i/>
        <w:lang w:val="id-ID"/>
      </w:rPr>
      <w:t>20</w:t>
    </w:r>
    <w:r w:rsidR="00182596" w:rsidRPr="00F132C4">
      <w:rPr>
        <w:i/>
      </w:rPr>
      <w:t xml:space="preserve">          </w:t>
    </w:r>
    <w:r w:rsidR="00182596">
      <w:rPr>
        <w:i/>
      </w:rPr>
      <w:tab/>
    </w:r>
    <w:r w:rsidR="00182596">
      <w:rPr>
        <w:i/>
      </w:rPr>
      <w:tab/>
    </w:r>
    <w:r w:rsidR="00182596">
      <w:rPr>
        <w:i/>
      </w:rPr>
      <w:tab/>
    </w:r>
    <w:r w:rsidR="00182596">
      <w:rPr>
        <w:i/>
      </w:rPr>
      <w:tab/>
    </w:r>
    <w:r w:rsidR="00182596">
      <w:rPr>
        <w:i/>
      </w:rPr>
      <w:tab/>
    </w:r>
    <w:r w:rsidR="00182596">
      <w:rPr>
        <w:i/>
      </w:rPr>
      <w:tab/>
    </w:r>
    <w:r w:rsidR="00182596" w:rsidRPr="00F132C4">
      <w:t xml:space="preserve">       </w:t>
    </w:r>
    <w:r w:rsidR="00182596" w:rsidRPr="00F132C4">
      <w:rPr>
        <w:i/>
      </w:rPr>
      <w:t xml:space="preserve">           </w:t>
    </w:r>
    <w:r w:rsidR="00182596" w:rsidRPr="00F132C4">
      <w:rPr>
        <w:rFonts w:ascii="Book Antiqua" w:hAnsi="Book Antiqua"/>
      </w:rPr>
      <w:t xml:space="preserve">      </w:t>
    </w:r>
    <w:r w:rsidR="00182596" w:rsidRPr="00F132C4">
      <w:t xml:space="preserve"> </w:t>
    </w:r>
    <w:fldSimple w:instr=" PAGE   \* MERGEFORMAT ">
      <w:r w:rsidR="00815EEC">
        <w:rPr>
          <w:noProof/>
        </w:rPr>
        <w:t>15</w:t>
      </w:r>
    </w:fldSimple>
  </w:p>
  <w:p w:rsidR="00182596" w:rsidRPr="00AF06A5" w:rsidRDefault="00182596" w:rsidP="00182596">
    <w:pPr>
      <w:pStyle w:val="Header"/>
      <w:rPr>
        <w:lang w:val="id-ID"/>
      </w:rPr>
    </w:pPr>
  </w:p>
  <w:p w:rsidR="00AD6887" w:rsidRPr="009129A2" w:rsidRDefault="00AD6887" w:rsidP="007D40D4">
    <w:pPr>
      <w:pStyle w:val="Footer"/>
      <w:jc w:val="right"/>
      <w:rPr>
        <w:b/>
        <w:sz w:val="24"/>
        <w:szCs w:val="24"/>
        <w:lang w:val="id-ID"/>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EB6" w:rsidRPr="00F132C4" w:rsidRDefault="00AF06A5" w:rsidP="00F132C4">
    <w:pPr>
      <w:shd w:val="clear" w:color="auto" w:fill="FFFFFF"/>
      <w:jc w:val="both"/>
      <w:rPr>
        <w:rFonts w:ascii="Book Antiqua" w:hAnsi="Book Antiqua"/>
        <w:b/>
        <w:lang w:val="id-ID"/>
      </w:rPr>
    </w:pPr>
    <w:r>
      <w:rPr>
        <w:i/>
      </w:rPr>
      <w:t xml:space="preserve">Volume </w:t>
    </w:r>
    <w:r>
      <w:rPr>
        <w:i/>
        <w:lang w:val="id-ID"/>
      </w:rPr>
      <w:t xml:space="preserve">1 </w:t>
    </w:r>
    <w:r>
      <w:rPr>
        <w:i/>
      </w:rPr>
      <w:t>. N</w:t>
    </w:r>
    <w:r>
      <w:rPr>
        <w:i/>
        <w:lang w:val="id-ID"/>
      </w:rPr>
      <w:t>o.1</w:t>
    </w:r>
    <w:r>
      <w:rPr>
        <w:i/>
      </w:rPr>
      <w:t>,</w:t>
    </w:r>
    <w:r w:rsidR="00006346">
      <w:rPr>
        <w:i/>
        <w:lang w:val="id-ID"/>
      </w:rPr>
      <w:t xml:space="preserve"> Januari </w:t>
    </w:r>
    <w:r w:rsidR="003B6F47" w:rsidRPr="00F132C4">
      <w:rPr>
        <w:i/>
      </w:rPr>
      <w:t>20</w:t>
    </w:r>
    <w:r w:rsidR="007856E8">
      <w:rPr>
        <w:i/>
      </w:rPr>
      <w:t>20</w:t>
    </w:r>
    <w:r w:rsidR="003B6F47" w:rsidRPr="00F132C4">
      <w:rPr>
        <w:i/>
      </w:rPr>
      <w:t xml:space="preserve">          </w:t>
    </w:r>
    <w:r w:rsidR="00732478">
      <w:rPr>
        <w:i/>
      </w:rPr>
      <w:tab/>
    </w:r>
    <w:r w:rsidR="00732478">
      <w:rPr>
        <w:i/>
      </w:rPr>
      <w:tab/>
    </w:r>
    <w:r w:rsidR="00732478">
      <w:rPr>
        <w:i/>
      </w:rPr>
      <w:tab/>
    </w:r>
    <w:r w:rsidR="00732478">
      <w:rPr>
        <w:i/>
      </w:rPr>
      <w:tab/>
    </w:r>
    <w:r w:rsidR="00732478">
      <w:rPr>
        <w:i/>
      </w:rPr>
      <w:tab/>
    </w:r>
    <w:r w:rsidR="00732478">
      <w:rPr>
        <w:i/>
      </w:rPr>
      <w:tab/>
    </w:r>
    <w:r w:rsidR="003B6F47" w:rsidRPr="00F132C4">
      <w:t xml:space="preserve">       </w:t>
    </w:r>
    <w:r w:rsidR="003B6F47" w:rsidRPr="00F132C4">
      <w:rPr>
        <w:i/>
      </w:rPr>
      <w:t xml:space="preserve">           </w:t>
    </w:r>
    <w:r w:rsidR="003A124D" w:rsidRPr="00F132C4">
      <w:rPr>
        <w:rFonts w:ascii="Book Antiqua" w:hAnsi="Book Antiqua"/>
      </w:rPr>
      <w:t xml:space="preserve">      </w:t>
    </w:r>
    <w:r w:rsidR="00335EB6" w:rsidRPr="00F132C4">
      <w:t xml:space="preserve"> </w:t>
    </w:r>
    <w:fldSimple w:instr=" PAGE   \* MERGEFORMAT ">
      <w:r w:rsidR="00815EEC">
        <w:rPr>
          <w:noProof/>
        </w:rPr>
        <w:t>1</w:t>
      </w:r>
    </w:fldSimple>
  </w:p>
  <w:p w:rsidR="00335EB6" w:rsidRPr="00F132C4" w:rsidRDefault="00335EB6" w:rsidP="00335EB6">
    <w:pPr>
      <w:pStyle w:val="Header"/>
    </w:pPr>
  </w:p>
  <w:p w:rsidR="00793171" w:rsidRPr="009129A2" w:rsidRDefault="00793171" w:rsidP="00335EB6">
    <w:pPr>
      <w:pStyle w:val="Footer"/>
      <w:jc w:val="right"/>
      <w:rPr>
        <w:b/>
        <w:sz w:val="24"/>
        <w:szCs w:val="24"/>
        <w:lang w:val="id-ID"/>
      </w:rPr>
    </w:pPr>
    <w:r>
      <w:rPr>
        <w:rFonts w:ascii="Book Antiqua" w:hAnsi="Book Antiqua"/>
        <w:b/>
        <w:i/>
        <w:lang w:val="id-ID"/>
      </w:rPr>
      <w:t xml:space="preserve">  </w:t>
    </w:r>
  </w:p>
  <w:p w:rsidR="00793171" w:rsidRDefault="007931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8B3" w:rsidRDefault="002978B3">
      <w:r>
        <w:separator/>
      </w:r>
    </w:p>
  </w:footnote>
  <w:footnote w:type="continuationSeparator" w:id="1">
    <w:p w:rsidR="002978B3" w:rsidRDefault="002978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075"/>
      <w:gridCol w:w="4076"/>
    </w:tblGrid>
    <w:tr w:rsidR="00732478" w:rsidRPr="00C443C0" w:rsidTr="00D815AD">
      <w:trPr>
        <w:trHeight w:val="723"/>
      </w:trPr>
      <w:tc>
        <w:tcPr>
          <w:tcW w:w="4075" w:type="dxa"/>
          <w:shd w:val="clear" w:color="auto" w:fill="auto"/>
          <w:vAlign w:val="bottom"/>
        </w:tcPr>
        <w:p w:rsidR="00732478" w:rsidRPr="00E77A09" w:rsidRDefault="00E77A09" w:rsidP="00732478">
          <w:pPr>
            <w:pStyle w:val="Header"/>
            <w:tabs>
              <w:tab w:val="clear" w:pos="4320"/>
              <w:tab w:val="right" w:pos="7935"/>
            </w:tabs>
            <w:rPr>
              <w:rFonts w:ascii="Book Antiqua" w:hAnsi="Book Antiqua"/>
            </w:rPr>
          </w:pPr>
          <w:r>
            <w:rPr>
              <w:rFonts w:ascii="Book Antiqua" w:hAnsi="Book Antiqua"/>
            </w:rPr>
            <w:t>Ainun Suryani</w:t>
          </w:r>
        </w:p>
      </w:tc>
      <w:tc>
        <w:tcPr>
          <w:tcW w:w="4076" w:type="dxa"/>
          <w:shd w:val="clear" w:color="auto" w:fill="auto"/>
          <w:vAlign w:val="center"/>
        </w:tcPr>
        <w:p w:rsidR="00732478" w:rsidRPr="00C443C0" w:rsidRDefault="00E77A09" w:rsidP="00732478">
          <w:pPr>
            <w:pStyle w:val="Header"/>
            <w:tabs>
              <w:tab w:val="clear" w:pos="4320"/>
              <w:tab w:val="right" w:pos="7935"/>
            </w:tabs>
            <w:jc w:val="right"/>
            <w:rPr>
              <w:rFonts w:ascii="Book Antiqua" w:hAnsi="Book Antiqua"/>
              <w:i/>
              <w:lang w:val="id-ID"/>
            </w:rPr>
          </w:pPr>
          <w:r>
            <w:rPr>
              <w:rFonts w:ascii="Book Antiqua" w:hAnsi="Book Antiqua"/>
              <w:i/>
            </w:rPr>
            <w:t>Pengaruh Pengetahuan, Kesadaran Wajib</w:t>
          </w:r>
          <w:r w:rsidR="00732478" w:rsidRPr="00C443C0">
            <w:rPr>
              <w:rFonts w:ascii="Book Antiqua" w:hAnsi="Book Antiqua"/>
              <w:i/>
              <w:lang w:val="id-ID"/>
            </w:rPr>
            <w:t xml:space="preserve"> ...</w:t>
          </w:r>
        </w:p>
      </w:tc>
    </w:tr>
  </w:tbl>
  <w:p w:rsidR="00264302" w:rsidRPr="00732478" w:rsidRDefault="00264302" w:rsidP="007324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8E2" w:rsidRDefault="005A12E8" w:rsidP="005A12E8">
    <w:pPr>
      <w:pStyle w:val="Header"/>
      <w:tabs>
        <w:tab w:val="clear" w:pos="4320"/>
        <w:tab w:val="right" w:pos="7935"/>
      </w:tabs>
      <w:rPr>
        <w:rFonts w:ascii="Book Antiqua" w:hAnsi="Book Antiqua"/>
        <w:i/>
        <w:lang w:val="id-ID"/>
      </w:rPr>
    </w:pPr>
    <w:r>
      <w:rPr>
        <w:rFonts w:ascii="Book Antiqua" w:hAnsi="Book Antiqua"/>
        <w:i/>
        <w:lang w:val="id-ID"/>
      </w:rPr>
      <w:tab/>
    </w:r>
    <w:r>
      <w:rPr>
        <w:rFonts w:ascii="Book Antiqua" w:hAnsi="Book Antiqua"/>
        <w:i/>
        <w:lang w:val="id-ID"/>
      </w:rPr>
      <w:tab/>
    </w:r>
    <w:r>
      <w:rPr>
        <w:rFonts w:ascii="Book Antiqua" w:hAnsi="Book Antiqua"/>
        <w:i/>
        <w:lang w:val="id-ID"/>
      </w:rPr>
      <w:tab/>
    </w:r>
  </w:p>
  <w:tbl>
    <w:tblPr>
      <w:tblW w:w="0" w:type="auto"/>
      <w:tblLook w:val="04A0"/>
    </w:tblPr>
    <w:tblGrid>
      <w:gridCol w:w="4075"/>
      <w:gridCol w:w="4076"/>
    </w:tblGrid>
    <w:tr w:rsidR="002669A4" w:rsidRPr="00C443C0" w:rsidTr="00C443C0">
      <w:trPr>
        <w:trHeight w:val="723"/>
      </w:trPr>
      <w:tc>
        <w:tcPr>
          <w:tcW w:w="4075" w:type="dxa"/>
          <w:shd w:val="clear" w:color="auto" w:fill="auto"/>
          <w:vAlign w:val="bottom"/>
        </w:tcPr>
        <w:p w:rsidR="002669A4" w:rsidRPr="00E77A09" w:rsidRDefault="00E77A09" w:rsidP="00C443C0">
          <w:pPr>
            <w:pStyle w:val="Header"/>
            <w:tabs>
              <w:tab w:val="clear" w:pos="4320"/>
              <w:tab w:val="right" w:pos="7935"/>
            </w:tabs>
            <w:rPr>
              <w:rFonts w:ascii="Book Antiqua" w:hAnsi="Book Antiqua"/>
            </w:rPr>
          </w:pPr>
          <w:r>
            <w:rPr>
              <w:rFonts w:ascii="Book Antiqua" w:hAnsi="Book Antiqua"/>
            </w:rPr>
            <w:t>Ainun Suryani</w:t>
          </w:r>
        </w:p>
      </w:tc>
      <w:tc>
        <w:tcPr>
          <w:tcW w:w="4076" w:type="dxa"/>
          <w:shd w:val="clear" w:color="auto" w:fill="auto"/>
          <w:vAlign w:val="center"/>
        </w:tcPr>
        <w:p w:rsidR="002669A4" w:rsidRPr="00C443C0" w:rsidRDefault="00E77A09" w:rsidP="00C443C0">
          <w:pPr>
            <w:pStyle w:val="Header"/>
            <w:tabs>
              <w:tab w:val="clear" w:pos="4320"/>
              <w:tab w:val="right" w:pos="7935"/>
            </w:tabs>
            <w:jc w:val="right"/>
            <w:rPr>
              <w:rFonts w:ascii="Book Antiqua" w:hAnsi="Book Antiqua"/>
              <w:i/>
              <w:lang w:val="id-ID"/>
            </w:rPr>
          </w:pPr>
          <w:r>
            <w:rPr>
              <w:rFonts w:ascii="Book Antiqua" w:hAnsi="Book Antiqua"/>
              <w:i/>
            </w:rPr>
            <w:t>Pengaruh Pengetahuan, Kesadaran Wajib</w:t>
          </w:r>
          <w:r w:rsidR="002669A4" w:rsidRPr="00C443C0">
            <w:rPr>
              <w:rFonts w:ascii="Book Antiqua" w:hAnsi="Book Antiqua"/>
              <w:i/>
              <w:lang w:val="id-ID"/>
            </w:rPr>
            <w:t xml:space="preserve"> ...</w:t>
          </w:r>
        </w:p>
      </w:tc>
    </w:tr>
  </w:tbl>
  <w:p w:rsidR="003E6C3C" w:rsidRPr="00157441" w:rsidRDefault="002D4B77" w:rsidP="005A12E8">
    <w:pPr>
      <w:pStyle w:val="Header"/>
      <w:tabs>
        <w:tab w:val="clear" w:pos="4320"/>
        <w:tab w:val="left" w:pos="2415"/>
        <w:tab w:val="left" w:pos="4230"/>
        <w:tab w:val="left" w:pos="4920"/>
        <w:tab w:val="left" w:pos="5550"/>
      </w:tabs>
      <w:rPr>
        <w:rFonts w:ascii="Book Antiqua" w:hAnsi="Book Antiqua"/>
        <w:lang w:val="id-ID"/>
      </w:rPr>
    </w:pPr>
    <w:r>
      <w:rPr>
        <w:rFonts w:ascii="Book Antiqua" w:hAnsi="Book Antiqua"/>
        <w:lang w:val="id-ID"/>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2C4" w:rsidRPr="00FC3DDF" w:rsidRDefault="00FB513A" w:rsidP="00FC3DDF">
    <w:pPr>
      <w:pStyle w:val="Header"/>
      <w:tabs>
        <w:tab w:val="clear" w:pos="4320"/>
        <w:tab w:val="clear" w:pos="8640"/>
      </w:tabs>
      <w:jc w:val="right"/>
      <w:rPr>
        <w:i/>
      </w:rPr>
    </w:pPr>
    <w:r w:rsidRPr="00F132C4">
      <w:rPr>
        <w:i/>
      </w:rPr>
      <w:t xml:space="preserve">Jurnal </w:t>
    </w:r>
    <w:r w:rsidR="00FC3DDF">
      <w:rPr>
        <w:i/>
      </w:rPr>
      <w:t>Ekonomi Mahasiswa (JE</w:t>
    </w:r>
    <w:r w:rsidR="00B52E37">
      <w:rPr>
        <w:i/>
        <w:lang w:val="id-ID"/>
      </w:rPr>
      <w:t>K</w:t>
    </w:r>
    <w:r w:rsidR="00FC3DDF">
      <w:rPr>
        <w:i/>
      </w:rPr>
      <w:t>Ma</w:t>
    </w:r>
    <w:r w:rsidRPr="00F132C4">
      <w:t xml:space="preserve">)  </w:t>
    </w:r>
    <w:r w:rsidR="00064C3A" w:rsidRPr="00F132C4">
      <w:t xml:space="preserve">     </w:t>
    </w:r>
    <w:r w:rsidR="00F132C4" w:rsidRPr="00F132C4">
      <w:t xml:space="preserve">                  </w:t>
    </w:r>
  </w:p>
  <w:p w:rsidR="00F132C4" w:rsidRPr="00064C3A" w:rsidRDefault="00F132C4" w:rsidP="00AF06A5">
    <w:pPr>
      <w:pStyle w:val="Header"/>
      <w:tabs>
        <w:tab w:val="clear" w:pos="4320"/>
        <w:tab w:val="clear" w:pos="8640"/>
      </w:tabs>
      <w:jc w:val="right"/>
      <w:rPr>
        <w:i/>
      </w:rPr>
    </w:pPr>
    <w:r>
      <w:tab/>
    </w:r>
    <w:r w:rsidR="00AF06A5">
      <w:rPr>
        <w:i/>
        <w:lang w:val="id-ID"/>
      </w:rPr>
      <w:t>ISSN 2715-9094</w:t>
    </w:r>
    <w:r w:rsidRPr="00064C3A">
      <w:rPr>
        <w:i/>
      </w:rPr>
      <w:t xml:space="preserve">  </w:t>
    </w:r>
  </w:p>
  <w:p w:rsidR="00F132C4" w:rsidRDefault="00F132C4" w:rsidP="00F132C4">
    <w:pPr>
      <w:pStyle w:val="Header"/>
      <w:rPr>
        <w:i/>
      </w:rPr>
    </w:pPr>
  </w:p>
  <w:p w:rsidR="00F132C4" w:rsidRPr="00064C3A" w:rsidRDefault="00F132C4" w:rsidP="00064C3A">
    <w:pPr>
      <w:pStyle w:val="Header"/>
      <w:ind w:left="1134"/>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76F6F"/>
    <w:multiLevelType w:val="multilevel"/>
    <w:tmpl w:val="8F9E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975CBF"/>
    <w:multiLevelType w:val="multilevel"/>
    <w:tmpl w:val="95DC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6B6144"/>
    <w:multiLevelType w:val="hybridMultilevel"/>
    <w:tmpl w:val="746E05B8"/>
    <w:lvl w:ilvl="0" w:tplc="3A040CF6">
      <w:start w:val="1"/>
      <w:numFmt w:val="decimal"/>
      <w:lvlText w:val="%1."/>
      <w:lvlJc w:val="left"/>
      <w:pPr>
        <w:ind w:left="786" w:hanging="360"/>
      </w:p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start w:val="1"/>
      <w:numFmt w:val="lowerLetter"/>
      <w:lvlText w:val="%5."/>
      <w:lvlJc w:val="left"/>
      <w:pPr>
        <w:ind w:left="3666" w:hanging="360"/>
      </w:pPr>
    </w:lvl>
    <w:lvl w:ilvl="5" w:tplc="3809001B">
      <w:start w:val="1"/>
      <w:numFmt w:val="lowerRoman"/>
      <w:lvlText w:val="%6."/>
      <w:lvlJc w:val="right"/>
      <w:pPr>
        <w:ind w:left="4386" w:hanging="180"/>
      </w:pPr>
    </w:lvl>
    <w:lvl w:ilvl="6" w:tplc="3809000F">
      <w:start w:val="1"/>
      <w:numFmt w:val="decimal"/>
      <w:lvlText w:val="%7."/>
      <w:lvlJc w:val="left"/>
      <w:pPr>
        <w:ind w:left="5106" w:hanging="360"/>
      </w:pPr>
    </w:lvl>
    <w:lvl w:ilvl="7" w:tplc="38090019">
      <w:start w:val="1"/>
      <w:numFmt w:val="lowerLetter"/>
      <w:lvlText w:val="%8."/>
      <w:lvlJc w:val="left"/>
      <w:pPr>
        <w:ind w:left="5826" w:hanging="360"/>
      </w:pPr>
    </w:lvl>
    <w:lvl w:ilvl="8" w:tplc="3809001B">
      <w:start w:val="1"/>
      <w:numFmt w:val="lowerRoman"/>
      <w:lvlText w:val="%9."/>
      <w:lvlJc w:val="right"/>
      <w:pPr>
        <w:ind w:left="6546" w:hanging="180"/>
      </w:pPr>
    </w:lvl>
  </w:abstractNum>
  <w:abstractNum w:abstractNumId="3">
    <w:nsid w:val="0E767A9B"/>
    <w:multiLevelType w:val="hybridMultilevel"/>
    <w:tmpl w:val="9CFA9A4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D3D5D16"/>
    <w:multiLevelType w:val="hybridMultilevel"/>
    <w:tmpl w:val="85AA57D4"/>
    <w:lvl w:ilvl="0" w:tplc="12884500">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nsid w:val="250860C4"/>
    <w:multiLevelType w:val="multilevel"/>
    <w:tmpl w:val="0B3A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E495E36"/>
    <w:multiLevelType w:val="multilevel"/>
    <w:tmpl w:val="0CE4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64C46A6"/>
    <w:multiLevelType w:val="hybridMultilevel"/>
    <w:tmpl w:val="572EE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04B4706"/>
    <w:multiLevelType w:val="hybridMultilevel"/>
    <w:tmpl w:val="1E1C6C9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14834B4"/>
    <w:multiLevelType w:val="hybridMultilevel"/>
    <w:tmpl w:val="574ECA22"/>
    <w:lvl w:ilvl="0" w:tplc="38090019">
      <w:start w:val="1"/>
      <w:numFmt w:val="lowerLetter"/>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451918FE"/>
    <w:multiLevelType w:val="singleLevel"/>
    <w:tmpl w:val="D8C0E880"/>
    <w:lvl w:ilvl="0">
      <w:start w:val="1"/>
      <w:numFmt w:val="decimal"/>
      <w:lvlText w:val="%1."/>
      <w:legacy w:legacy="1" w:legacySpace="0" w:legacyIndent="240"/>
      <w:lvlJc w:val="left"/>
      <w:rPr>
        <w:rFonts w:ascii="Times New Roman" w:hAnsi="Times New Roman" w:cs="Times New Roman" w:hint="default"/>
      </w:rPr>
    </w:lvl>
  </w:abstractNum>
  <w:abstractNum w:abstractNumId="11">
    <w:nsid w:val="46200DD0"/>
    <w:multiLevelType w:val="hybridMultilevel"/>
    <w:tmpl w:val="BFB65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6029CD"/>
    <w:multiLevelType w:val="multilevel"/>
    <w:tmpl w:val="3B022C6C"/>
    <w:lvl w:ilvl="0">
      <w:start w:val="1"/>
      <w:numFmt w:val="decimal"/>
      <w:lvlText w:val="%1."/>
      <w:lvlJc w:val="left"/>
      <w:pPr>
        <w:ind w:left="1069" w:hanging="360"/>
      </w:pPr>
      <w:rPr>
        <w:rFonts w:hint="default"/>
      </w:rPr>
    </w:lvl>
    <w:lvl w:ilvl="1">
      <w:start w:val="6"/>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nsid w:val="4C813FDD"/>
    <w:multiLevelType w:val="hybridMultilevel"/>
    <w:tmpl w:val="18F6FC82"/>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4">
    <w:nsid w:val="52345DFF"/>
    <w:multiLevelType w:val="multilevel"/>
    <w:tmpl w:val="70AA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7AE73DD"/>
    <w:multiLevelType w:val="hybridMultilevel"/>
    <w:tmpl w:val="B91AB8B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59862E97"/>
    <w:multiLevelType w:val="multilevel"/>
    <w:tmpl w:val="0586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31D2403"/>
    <w:multiLevelType w:val="hybridMultilevel"/>
    <w:tmpl w:val="82C64A0C"/>
    <w:lvl w:ilvl="0" w:tplc="A2E0EF44">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904"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8">
    <w:nsid w:val="6D2574A0"/>
    <w:multiLevelType w:val="hybridMultilevel"/>
    <w:tmpl w:val="A63014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8426F5"/>
    <w:multiLevelType w:val="hybridMultilevel"/>
    <w:tmpl w:val="44FA77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737B18A3"/>
    <w:multiLevelType w:val="hybridMultilevel"/>
    <w:tmpl w:val="BA18BD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4C737C3"/>
    <w:multiLevelType w:val="hybridMultilevel"/>
    <w:tmpl w:val="89F6077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904"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2">
    <w:nsid w:val="7C7C7E71"/>
    <w:multiLevelType w:val="hybridMultilevel"/>
    <w:tmpl w:val="CA42E4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F5B080D"/>
    <w:multiLevelType w:val="hybridMultilevel"/>
    <w:tmpl w:val="F92A62A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0"/>
  </w:num>
  <w:num w:numId="2">
    <w:abstractNumId w:val="7"/>
  </w:num>
  <w:num w:numId="3">
    <w:abstractNumId w:val="11"/>
  </w:num>
  <w:num w:numId="4">
    <w:abstractNumId w:val="16"/>
  </w:num>
  <w:num w:numId="5">
    <w:abstractNumId w:val="5"/>
  </w:num>
  <w:num w:numId="6">
    <w:abstractNumId w:val="6"/>
  </w:num>
  <w:num w:numId="7">
    <w:abstractNumId w:val="1"/>
  </w:num>
  <w:num w:numId="8">
    <w:abstractNumId w:val="14"/>
  </w:num>
  <w:num w:numId="9">
    <w:abstractNumId w:val="0"/>
  </w:num>
  <w:num w:numId="10">
    <w:abstractNumId w:val="20"/>
  </w:num>
  <w:num w:numId="11">
    <w:abstractNumId w:val="22"/>
  </w:num>
  <w:num w:numId="12">
    <w:abstractNumId w:val="8"/>
  </w:num>
  <w:num w:numId="13">
    <w:abstractNumId w:val="18"/>
  </w:num>
  <w:num w:numId="14">
    <w:abstractNumId w:val="19"/>
  </w:num>
  <w:num w:numId="15">
    <w:abstractNumId w:val="3"/>
  </w:num>
  <w:num w:numId="16">
    <w:abstractNumId w:val="9"/>
  </w:num>
  <w:num w:numId="17">
    <w:abstractNumId w:val="15"/>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2"/>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hideSpellingErrors/>
  <w:attachedTemplate r:id="rId1"/>
  <w:stylePaneFormatFilter w:val="3F01"/>
  <w:documentProtection w:edit="readOnly" w:formatting="1" w:enforcement="0"/>
  <w:defaultTabStop w:val="720"/>
  <w:doNotHyphenateCaps/>
  <w:evenAndOddHeader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fillcolor="white">
      <v:fill color="white"/>
    </o:shapedefaults>
  </w:hdrShapeDefaults>
  <w:footnotePr>
    <w:footnote w:id="0"/>
    <w:footnote w:id="1"/>
  </w:footnotePr>
  <w:endnotePr>
    <w:endnote w:id="0"/>
    <w:endnote w:id="1"/>
  </w:endnotePr>
  <w:compat/>
  <w:rsids>
    <w:rsidRoot w:val="005C33F5"/>
    <w:rsid w:val="0000074B"/>
    <w:rsid w:val="00006346"/>
    <w:rsid w:val="000129C9"/>
    <w:rsid w:val="000232B5"/>
    <w:rsid w:val="000276BD"/>
    <w:rsid w:val="000320E8"/>
    <w:rsid w:val="00032CAE"/>
    <w:rsid w:val="000368D7"/>
    <w:rsid w:val="0004236D"/>
    <w:rsid w:val="00063FC2"/>
    <w:rsid w:val="00064C3A"/>
    <w:rsid w:val="00066282"/>
    <w:rsid w:val="000726B1"/>
    <w:rsid w:val="00080160"/>
    <w:rsid w:val="0008088E"/>
    <w:rsid w:val="00080FAC"/>
    <w:rsid w:val="000839A6"/>
    <w:rsid w:val="00095B28"/>
    <w:rsid w:val="00096256"/>
    <w:rsid w:val="000A100A"/>
    <w:rsid w:val="000C46FB"/>
    <w:rsid w:val="000C5C6F"/>
    <w:rsid w:val="000D251A"/>
    <w:rsid w:val="000D301B"/>
    <w:rsid w:val="000E12A6"/>
    <w:rsid w:val="000E472C"/>
    <w:rsid w:val="000F4558"/>
    <w:rsid w:val="00101347"/>
    <w:rsid w:val="00101E7F"/>
    <w:rsid w:val="00105208"/>
    <w:rsid w:val="00107BE4"/>
    <w:rsid w:val="00115D9F"/>
    <w:rsid w:val="0011744D"/>
    <w:rsid w:val="00121291"/>
    <w:rsid w:val="00122C13"/>
    <w:rsid w:val="001405D9"/>
    <w:rsid w:val="00153896"/>
    <w:rsid w:val="001545C4"/>
    <w:rsid w:val="00157441"/>
    <w:rsid w:val="0016091C"/>
    <w:rsid w:val="001620F1"/>
    <w:rsid w:val="001628B0"/>
    <w:rsid w:val="00174C4A"/>
    <w:rsid w:val="001752E5"/>
    <w:rsid w:val="00177240"/>
    <w:rsid w:val="00182596"/>
    <w:rsid w:val="001860E4"/>
    <w:rsid w:val="00190DFE"/>
    <w:rsid w:val="0019520C"/>
    <w:rsid w:val="00196EF9"/>
    <w:rsid w:val="001A12FF"/>
    <w:rsid w:val="001A3EBD"/>
    <w:rsid w:val="001B3350"/>
    <w:rsid w:val="001B446A"/>
    <w:rsid w:val="001C4EEA"/>
    <w:rsid w:val="001D1515"/>
    <w:rsid w:val="001D29BF"/>
    <w:rsid w:val="001E0CC3"/>
    <w:rsid w:val="001E1740"/>
    <w:rsid w:val="001E52B7"/>
    <w:rsid w:val="001E549D"/>
    <w:rsid w:val="001E5F6C"/>
    <w:rsid w:val="001E5F83"/>
    <w:rsid w:val="001E6954"/>
    <w:rsid w:val="001F00AB"/>
    <w:rsid w:val="001F0323"/>
    <w:rsid w:val="001F13D8"/>
    <w:rsid w:val="001F213A"/>
    <w:rsid w:val="002015DB"/>
    <w:rsid w:val="00203510"/>
    <w:rsid w:val="00210220"/>
    <w:rsid w:val="002214BF"/>
    <w:rsid w:val="002237F8"/>
    <w:rsid w:val="00225E8A"/>
    <w:rsid w:val="00233B18"/>
    <w:rsid w:val="00245627"/>
    <w:rsid w:val="002459EB"/>
    <w:rsid w:val="00252A9E"/>
    <w:rsid w:val="00252C06"/>
    <w:rsid w:val="00256FA1"/>
    <w:rsid w:val="00262209"/>
    <w:rsid w:val="0026230A"/>
    <w:rsid w:val="00263FD9"/>
    <w:rsid w:val="00264302"/>
    <w:rsid w:val="0026678A"/>
    <w:rsid w:val="002669A4"/>
    <w:rsid w:val="00267180"/>
    <w:rsid w:val="00277D73"/>
    <w:rsid w:val="0028241B"/>
    <w:rsid w:val="002912C6"/>
    <w:rsid w:val="00291A01"/>
    <w:rsid w:val="00297438"/>
    <w:rsid w:val="002978B3"/>
    <w:rsid w:val="002A322D"/>
    <w:rsid w:val="002A4FBE"/>
    <w:rsid w:val="002B13DA"/>
    <w:rsid w:val="002C20BE"/>
    <w:rsid w:val="002C3D4D"/>
    <w:rsid w:val="002C5818"/>
    <w:rsid w:val="002D37F2"/>
    <w:rsid w:val="002D4B77"/>
    <w:rsid w:val="002D5891"/>
    <w:rsid w:val="002E10C1"/>
    <w:rsid w:val="002E460D"/>
    <w:rsid w:val="002E6946"/>
    <w:rsid w:val="002E6F64"/>
    <w:rsid w:val="002F2267"/>
    <w:rsid w:val="002F2960"/>
    <w:rsid w:val="002F3422"/>
    <w:rsid w:val="00300BE8"/>
    <w:rsid w:val="003246CE"/>
    <w:rsid w:val="00326A13"/>
    <w:rsid w:val="00327B61"/>
    <w:rsid w:val="0033142B"/>
    <w:rsid w:val="00331D95"/>
    <w:rsid w:val="00331E69"/>
    <w:rsid w:val="00333FC8"/>
    <w:rsid w:val="00335EB6"/>
    <w:rsid w:val="003364CC"/>
    <w:rsid w:val="00342B72"/>
    <w:rsid w:val="00346D1A"/>
    <w:rsid w:val="00350B87"/>
    <w:rsid w:val="00371323"/>
    <w:rsid w:val="00375E45"/>
    <w:rsid w:val="00385E71"/>
    <w:rsid w:val="003910A8"/>
    <w:rsid w:val="003953F6"/>
    <w:rsid w:val="003A124D"/>
    <w:rsid w:val="003A6E55"/>
    <w:rsid w:val="003B10CB"/>
    <w:rsid w:val="003B6F47"/>
    <w:rsid w:val="003B71CC"/>
    <w:rsid w:val="003C42C1"/>
    <w:rsid w:val="003E5F2A"/>
    <w:rsid w:val="003E6C3C"/>
    <w:rsid w:val="003E717C"/>
    <w:rsid w:val="003E7D3F"/>
    <w:rsid w:val="003F2BDC"/>
    <w:rsid w:val="003F2E1A"/>
    <w:rsid w:val="003F7F2F"/>
    <w:rsid w:val="0040061B"/>
    <w:rsid w:val="004066E9"/>
    <w:rsid w:val="00410FD8"/>
    <w:rsid w:val="00431B05"/>
    <w:rsid w:val="00433BA0"/>
    <w:rsid w:val="0046414A"/>
    <w:rsid w:val="004700B7"/>
    <w:rsid w:val="00474995"/>
    <w:rsid w:val="00475D0B"/>
    <w:rsid w:val="00481C28"/>
    <w:rsid w:val="00483863"/>
    <w:rsid w:val="00491C55"/>
    <w:rsid w:val="00492CD3"/>
    <w:rsid w:val="00492E36"/>
    <w:rsid w:val="00494C5B"/>
    <w:rsid w:val="00496328"/>
    <w:rsid w:val="004A0E23"/>
    <w:rsid w:val="004A5C55"/>
    <w:rsid w:val="004A7539"/>
    <w:rsid w:val="004B2375"/>
    <w:rsid w:val="004C0D63"/>
    <w:rsid w:val="004C51A2"/>
    <w:rsid w:val="004D2D22"/>
    <w:rsid w:val="004E26A4"/>
    <w:rsid w:val="004E3FB3"/>
    <w:rsid w:val="004E42C5"/>
    <w:rsid w:val="004E4A61"/>
    <w:rsid w:val="00500953"/>
    <w:rsid w:val="00504218"/>
    <w:rsid w:val="00506087"/>
    <w:rsid w:val="00510B81"/>
    <w:rsid w:val="00512477"/>
    <w:rsid w:val="0051306C"/>
    <w:rsid w:val="00523363"/>
    <w:rsid w:val="005249A5"/>
    <w:rsid w:val="00524D04"/>
    <w:rsid w:val="0052587C"/>
    <w:rsid w:val="00531E64"/>
    <w:rsid w:val="005323FB"/>
    <w:rsid w:val="005335A2"/>
    <w:rsid w:val="00545016"/>
    <w:rsid w:val="00551773"/>
    <w:rsid w:val="00553927"/>
    <w:rsid w:val="00554DDD"/>
    <w:rsid w:val="0057099C"/>
    <w:rsid w:val="005821EB"/>
    <w:rsid w:val="005821FB"/>
    <w:rsid w:val="00584FAC"/>
    <w:rsid w:val="0059215E"/>
    <w:rsid w:val="005A12E8"/>
    <w:rsid w:val="005A1999"/>
    <w:rsid w:val="005A65F5"/>
    <w:rsid w:val="005A725C"/>
    <w:rsid w:val="005C33F5"/>
    <w:rsid w:val="005C7FC4"/>
    <w:rsid w:val="005D2FFD"/>
    <w:rsid w:val="005D485F"/>
    <w:rsid w:val="005D5E70"/>
    <w:rsid w:val="005D6944"/>
    <w:rsid w:val="005D6DAB"/>
    <w:rsid w:val="005E736A"/>
    <w:rsid w:val="005F1902"/>
    <w:rsid w:val="005F21FA"/>
    <w:rsid w:val="005F32C8"/>
    <w:rsid w:val="005F5D22"/>
    <w:rsid w:val="006037A3"/>
    <w:rsid w:val="0060538F"/>
    <w:rsid w:val="006062E4"/>
    <w:rsid w:val="00607C25"/>
    <w:rsid w:val="00624D85"/>
    <w:rsid w:val="00643084"/>
    <w:rsid w:val="0064754A"/>
    <w:rsid w:val="0065694A"/>
    <w:rsid w:val="0066450E"/>
    <w:rsid w:val="00672D88"/>
    <w:rsid w:val="00674895"/>
    <w:rsid w:val="00681C1B"/>
    <w:rsid w:val="006848F3"/>
    <w:rsid w:val="006868E2"/>
    <w:rsid w:val="00695D9E"/>
    <w:rsid w:val="006A458A"/>
    <w:rsid w:val="006A6F3D"/>
    <w:rsid w:val="006A751F"/>
    <w:rsid w:val="006B70A0"/>
    <w:rsid w:val="006C3FDA"/>
    <w:rsid w:val="006D1C2E"/>
    <w:rsid w:val="006E3EB2"/>
    <w:rsid w:val="00713A08"/>
    <w:rsid w:val="0071705F"/>
    <w:rsid w:val="00717681"/>
    <w:rsid w:val="007248FD"/>
    <w:rsid w:val="00732478"/>
    <w:rsid w:val="007324C5"/>
    <w:rsid w:val="007341CE"/>
    <w:rsid w:val="00745373"/>
    <w:rsid w:val="00745AB1"/>
    <w:rsid w:val="00745DA0"/>
    <w:rsid w:val="007512CE"/>
    <w:rsid w:val="00752826"/>
    <w:rsid w:val="00753824"/>
    <w:rsid w:val="0075428F"/>
    <w:rsid w:val="00761E64"/>
    <w:rsid w:val="0076210E"/>
    <w:rsid w:val="0076215C"/>
    <w:rsid w:val="007722CC"/>
    <w:rsid w:val="0077255C"/>
    <w:rsid w:val="00781A88"/>
    <w:rsid w:val="007856E8"/>
    <w:rsid w:val="00793171"/>
    <w:rsid w:val="00794DF6"/>
    <w:rsid w:val="007B4363"/>
    <w:rsid w:val="007B770B"/>
    <w:rsid w:val="007C34B6"/>
    <w:rsid w:val="007D1306"/>
    <w:rsid w:val="007D26FF"/>
    <w:rsid w:val="007D37EB"/>
    <w:rsid w:val="007D40D4"/>
    <w:rsid w:val="007E05B8"/>
    <w:rsid w:val="007E2EE0"/>
    <w:rsid w:val="007E716F"/>
    <w:rsid w:val="007F052F"/>
    <w:rsid w:val="007F170C"/>
    <w:rsid w:val="007F2839"/>
    <w:rsid w:val="007F31AC"/>
    <w:rsid w:val="007F4DFB"/>
    <w:rsid w:val="007F7841"/>
    <w:rsid w:val="0080673F"/>
    <w:rsid w:val="00807719"/>
    <w:rsid w:val="00810A57"/>
    <w:rsid w:val="00815EEC"/>
    <w:rsid w:val="00822009"/>
    <w:rsid w:val="00823E8D"/>
    <w:rsid w:val="008414EE"/>
    <w:rsid w:val="00841AC1"/>
    <w:rsid w:val="008453FC"/>
    <w:rsid w:val="00850B4B"/>
    <w:rsid w:val="00852E46"/>
    <w:rsid w:val="008540F7"/>
    <w:rsid w:val="00855A44"/>
    <w:rsid w:val="00861DA6"/>
    <w:rsid w:val="0086414C"/>
    <w:rsid w:val="008649D9"/>
    <w:rsid w:val="008841E9"/>
    <w:rsid w:val="00896131"/>
    <w:rsid w:val="00896732"/>
    <w:rsid w:val="008A1367"/>
    <w:rsid w:val="008A64E7"/>
    <w:rsid w:val="008C310E"/>
    <w:rsid w:val="008C3BE6"/>
    <w:rsid w:val="008C46AD"/>
    <w:rsid w:val="008D753C"/>
    <w:rsid w:val="008D7722"/>
    <w:rsid w:val="008E0DF2"/>
    <w:rsid w:val="008E6BA4"/>
    <w:rsid w:val="008F135C"/>
    <w:rsid w:val="008F32F2"/>
    <w:rsid w:val="008F7BCE"/>
    <w:rsid w:val="009021C7"/>
    <w:rsid w:val="0090516D"/>
    <w:rsid w:val="009129A2"/>
    <w:rsid w:val="00914F80"/>
    <w:rsid w:val="00915791"/>
    <w:rsid w:val="009232DC"/>
    <w:rsid w:val="00923EE3"/>
    <w:rsid w:val="00930FAC"/>
    <w:rsid w:val="009336FE"/>
    <w:rsid w:val="0094506A"/>
    <w:rsid w:val="009507B7"/>
    <w:rsid w:val="009646E5"/>
    <w:rsid w:val="00965DD6"/>
    <w:rsid w:val="009661BC"/>
    <w:rsid w:val="00972CCA"/>
    <w:rsid w:val="00973286"/>
    <w:rsid w:val="00984368"/>
    <w:rsid w:val="009865E7"/>
    <w:rsid w:val="009942A4"/>
    <w:rsid w:val="00995494"/>
    <w:rsid w:val="009A12D6"/>
    <w:rsid w:val="009A15A8"/>
    <w:rsid w:val="009A335C"/>
    <w:rsid w:val="009A793A"/>
    <w:rsid w:val="009B4447"/>
    <w:rsid w:val="009B4F42"/>
    <w:rsid w:val="009B539A"/>
    <w:rsid w:val="009B7634"/>
    <w:rsid w:val="009B7698"/>
    <w:rsid w:val="009C02A5"/>
    <w:rsid w:val="009D401F"/>
    <w:rsid w:val="009D4760"/>
    <w:rsid w:val="009D5DB6"/>
    <w:rsid w:val="009E48C3"/>
    <w:rsid w:val="009F0E5A"/>
    <w:rsid w:val="009F0FC2"/>
    <w:rsid w:val="009F312B"/>
    <w:rsid w:val="009F5BCD"/>
    <w:rsid w:val="009F6DE5"/>
    <w:rsid w:val="00A0073D"/>
    <w:rsid w:val="00A04A07"/>
    <w:rsid w:val="00A060AF"/>
    <w:rsid w:val="00A07BC5"/>
    <w:rsid w:val="00A10C49"/>
    <w:rsid w:val="00A12577"/>
    <w:rsid w:val="00A22D13"/>
    <w:rsid w:val="00A276BD"/>
    <w:rsid w:val="00A30080"/>
    <w:rsid w:val="00A3073E"/>
    <w:rsid w:val="00A32044"/>
    <w:rsid w:val="00A40201"/>
    <w:rsid w:val="00A43314"/>
    <w:rsid w:val="00A610A6"/>
    <w:rsid w:val="00A618B7"/>
    <w:rsid w:val="00A61FAB"/>
    <w:rsid w:val="00A672E3"/>
    <w:rsid w:val="00A6740F"/>
    <w:rsid w:val="00A75FE7"/>
    <w:rsid w:val="00A803EE"/>
    <w:rsid w:val="00A8417C"/>
    <w:rsid w:val="00A87B6D"/>
    <w:rsid w:val="00A919EB"/>
    <w:rsid w:val="00A922B8"/>
    <w:rsid w:val="00A93E1F"/>
    <w:rsid w:val="00A94034"/>
    <w:rsid w:val="00AA19E8"/>
    <w:rsid w:val="00AA2B5B"/>
    <w:rsid w:val="00AA4EA6"/>
    <w:rsid w:val="00AA5E14"/>
    <w:rsid w:val="00AA72E0"/>
    <w:rsid w:val="00AA7570"/>
    <w:rsid w:val="00AB217A"/>
    <w:rsid w:val="00AB637D"/>
    <w:rsid w:val="00AD1AAC"/>
    <w:rsid w:val="00AD2FB4"/>
    <w:rsid w:val="00AD37CD"/>
    <w:rsid w:val="00AD3DDB"/>
    <w:rsid w:val="00AD6887"/>
    <w:rsid w:val="00AF06A5"/>
    <w:rsid w:val="00AF1378"/>
    <w:rsid w:val="00AF1FAD"/>
    <w:rsid w:val="00AF3DC5"/>
    <w:rsid w:val="00AF468D"/>
    <w:rsid w:val="00AF662C"/>
    <w:rsid w:val="00B05977"/>
    <w:rsid w:val="00B059BA"/>
    <w:rsid w:val="00B10B3D"/>
    <w:rsid w:val="00B17DDD"/>
    <w:rsid w:val="00B21537"/>
    <w:rsid w:val="00B221C0"/>
    <w:rsid w:val="00B301B1"/>
    <w:rsid w:val="00B359A1"/>
    <w:rsid w:val="00B45C61"/>
    <w:rsid w:val="00B47CF4"/>
    <w:rsid w:val="00B516C3"/>
    <w:rsid w:val="00B52E37"/>
    <w:rsid w:val="00B64B60"/>
    <w:rsid w:val="00B724F5"/>
    <w:rsid w:val="00B73EAF"/>
    <w:rsid w:val="00B7754D"/>
    <w:rsid w:val="00B77B45"/>
    <w:rsid w:val="00B81F0C"/>
    <w:rsid w:val="00B83253"/>
    <w:rsid w:val="00B945C1"/>
    <w:rsid w:val="00BA0553"/>
    <w:rsid w:val="00BA06AE"/>
    <w:rsid w:val="00BA2B6A"/>
    <w:rsid w:val="00BB1A06"/>
    <w:rsid w:val="00BB1D5E"/>
    <w:rsid w:val="00BC5C8D"/>
    <w:rsid w:val="00BC68BB"/>
    <w:rsid w:val="00BD0309"/>
    <w:rsid w:val="00BD1452"/>
    <w:rsid w:val="00BD4883"/>
    <w:rsid w:val="00BE1008"/>
    <w:rsid w:val="00BE1C25"/>
    <w:rsid w:val="00BE21DF"/>
    <w:rsid w:val="00BE7013"/>
    <w:rsid w:val="00BF51BD"/>
    <w:rsid w:val="00BF6CF7"/>
    <w:rsid w:val="00C007BA"/>
    <w:rsid w:val="00C01F03"/>
    <w:rsid w:val="00C03722"/>
    <w:rsid w:val="00C06C4C"/>
    <w:rsid w:val="00C11583"/>
    <w:rsid w:val="00C13BF6"/>
    <w:rsid w:val="00C14757"/>
    <w:rsid w:val="00C25E3A"/>
    <w:rsid w:val="00C31BC2"/>
    <w:rsid w:val="00C324F3"/>
    <w:rsid w:val="00C33FA6"/>
    <w:rsid w:val="00C36584"/>
    <w:rsid w:val="00C41D65"/>
    <w:rsid w:val="00C443C0"/>
    <w:rsid w:val="00C51886"/>
    <w:rsid w:val="00C77DD3"/>
    <w:rsid w:val="00C83F46"/>
    <w:rsid w:val="00C861E0"/>
    <w:rsid w:val="00C978F6"/>
    <w:rsid w:val="00C97FF2"/>
    <w:rsid w:val="00CA0277"/>
    <w:rsid w:val="00CB0AAB"/>
    <w:rsid w:val="00CC62DD"/>
    <w:rsid w:val="00CD13DC"/>
    <w:rsid w:val="00CD1E0A"/>
    <w:rsid w:val="00CD4CB0"/>
    <w:rsid w:val="00CE0AC0"/>
    <w:rsid w:val="00CE1C3C"/>
    <w:rsid w:val="00CE4BD8"/>
    <w:rsid w:val="00CF503C"/>
    <w:rsid w:val="00CF5D1D"/>
    <w:rsid w:val="00D03657"/>
    <w:rsid w:val="00D04419"/>
    <w:rsid w:val="00D137ED"/>
    <w:rsid w:val="00D179DF"/>
    <w:rsid w:val="00D34D33"/>
    <w:rsid w:val="00D50AF6"/>
    <w:rsid w:val="00D558AD"/>
    <w:rsid w:val="00D6199F"/>
    <w:rsid w:val="00D77D59"/>
    <w:rsid w:val="00D815AD"/>
    <w:rsid w:val="00D8390B"/>
    <w:rsid w:val="00D90D62"/>
    <w:rsid w:val="00D90EC5"/>
    <w:rsid w:val="00DE04D2"/>
    <w:rsid w:val="00DE313A"/>
    <w:rsid w:val="00DF136D"/>
    <w:rsid w:val="00DF4C67"/>
    <w:rsid w:val="00DF625C"/>
    <w:rsid w:val="00E01775"/>
    <w:rsid w:val="00E150AE"/>
    <w:rsid w:val="00E15841"/>
    <w:rsid w:val="00E26EF6"/>
    <w:rsid w:val="00E30009"/>
    <w:rsid w:val="00E31A8E"/>
    <w:rsid w:val="00E32A67"/>
    <w:rsid w:val="00E33C46"/>
    <w:rsid w:val="00E3554A"/>
    <w:rsid w:val="00E35E5B"/>
    <w:rsid w:val="00E52598"/>
    <w:rsid w:val="00E54902"/>
    <w:rsid w:val="00E62C28"/>
    <w:rsid w:val="00E64D84"/>
    <w:rsid w:val="00E668C5"/>
    <w:rsid w:val="00E66C3D"/>
    <w:rsid w:val="00E718F6"/>
    <w:rsid w:val="00E74052"/>
    <w:rsid w:val="00E77A09"/>
    <w:rsid w:val="00E80BAB"/>
    <w:rsid w:val="00E8370B"/>
    <w:rsid w:val="00E91109"/>
    <w:rsid w:val="00EA1A82"/>
    <w:rsid w:val="00EA39E1"/>
    <w:rsid w:val="00EB130E"/>
    <w:rsid w:val="00EB5037"/>
    <w:rsid w:val="00EB711A"/>
    <w:rsid w:val="00EB7620"/>
    <w:rsid w:val="00ED04A2"/>
    <w:rsid w:val="00ED1176"/>
    <w:rsid w:val="00ED320D"/>
    <w:rsid w:val="00EF1BFF"/>
    <w:rsid w:val="00EF7CE8"/>
    <w:rsid w:val="00F01D28"/>
    <w:rsid w:val="00F035B5"/>
    <w:rsid w:val="00F118A8"/>
    <w:rsid w:val="00F132C4"/>
    <w:rsid w:val="00F15711"/>
    <w:rsid w:val="00F2311A"/>
    <w:rsid w:val="00F25A71"/>
    <w:rsid w:val="00F26282"/>
    <w:rsid w:val="00F34900"/>
    <w:rsid w:val="00F3633F"/>
    <w:rsid w:val="00F4020F"/>
    <w:rsid w:val="00F5554E"/>
    <w:rsid w:val="00F55E24"/>
    <w:rsid w:val="00F62F57"/>
    <w:rsid w:val="00F63631"/>
    <w:rsid w:val="00F6369C"/>
    <w:rsid w:val="00F865B8"/>
    <w:rsid w:val="00F94474"/>
    <w:rsid w:val="00F959AC"/>
    <w:rsid w:val="00F96E52"/>
    <w:rsid w:val="00FB513A"/>
    <w:rsid w:val="00FC0B50"/>
    <w:rsid w:val="00FC3DDF"/>
    <w:rsid w:val="00FC6037"/>
    <w:rsid w:val="00FC63E4"/>
    <w:rsid w:val="00FC7E9A"/>
    <w:rsid w:val="00FE2EF0"/>
    <w:rsid w:val="00FE351E"/>
    <w:rsid w:val="00FE3545"/>
    <w:rsid w:val="00FF204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uiPriority="20" w:qFormat="1"/>
    <w:lsdException w:name="HTML Preformatted"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2B72"/>
    <w:pPr>
      <w:widowControl w:val="0"/>
      <w:autoSpaceDE w:val="0"/>
      <w:autoSpaceDN w:val="0"/>
      <w:adjustRightInd w:val="0"/>
    </w:pPr>
  </w:style>
  <w:style w:type="paragraph" w:styleId="Heading1">
    <w:name w:val="heading 1"/>
    <w:basedOn w:val="Normal"/>
    <w:next w:val="Normal"/>
    <w:link w:val="Heading1Char"/>
    <w:qFormat/>
    <w:rsid w:val="0018259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182596"/>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uiPriority w:val="9"/>
    <w:unhideWhenUsed/>
    <w:qFormat/>
    <w:rsid w:val="00A40201"/>
    <w:pPr>
      <w:keepNext/>
      <w:keepLines/>
      <w:widowControl/>
      <w:autoSpaceDE/>
      <w:autoSpaceDN/>
      <w:adjustRightInd/>
      <w:spacing w:before="240"/>
      <w:jc w:val="center"/>
      <w:outlineLvl w:val="3"/>
    </w:pPr>
    <w:rPr>
      <w:rFonts w:ascii="Cambria" w:hAnsi="Cambria"/>
      <w:b/>
      <w:bCs/>
      <w:iCs/>
      <w:caps/>
      <w:color w:val="000000"/>
      <w:lang/>
    </w:rPr>
  </w:style>
  <w:style w:type="paragraph" w:styleId="Heading5">
    <w:name w:val="heading 5"/>
    <w:basedOn w:val="Normal"/>
    <w:next w:val="Normal"/>
    <w:link w:val="Heading5Char"/>
    <w:unhideWhenUsed/>
    <w:qFormat/>
    <w:rsid w:val="000129C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1347"/>
    <w:pPr>
      <w:tabs>
        <w:tab w:val="center" w:pos="4320"/>
        <w:tab w:val="right" w:pos="8640"/>
      </w:tabs>
    </w:pPr>
  </w:style>
  <w:style w:type="paragraph" w:styleId="Footer">
    <w:name w:val="footer"/>
    <w:basedOn w:val="Normal"/>
    <w:link w:val="FooterChar"/>
    <w:uiPriority w:val="99"/>
    <w:rsid w:val="00101347"/>
    <w:pPr>
      <w:tabs>
        <w:tab w:val="center" w:pos="4320"/>
        <w:tab w:val="right" w:pos="8640"/>
      </w:tabs>
    </w:pPr>
  </w:style>
  <w:style w:type="character" w:styleId="PageNumber">
    <w:name w:val="page number"/>
    <w:basedOn w:val="DefaultParagraphFont"/>
    <w:rsid w:val="00101347"/>
  </w:style>
  <w:style w:type="character" w:customStyle="1" w:styleId="FooterChar">
    <w:name w:val="Footer Char"/>
    <w:basedOn w:val="DefaultParagraphFont"/>
    <w:link w:val="Footer"/>
    <w:uiPriority w:val="99"/>
    <w:rsid w:val="009E48C3"/>
  </w:style>
  <w:style w:type="character" w:customStyle="1" w:styleId="HeaderChar">
    <w:name w:val="Header Char"/>
    <w:basedOn w:val="DefaultParagraphFont"/>
    <w:link w:val="Header"/>
    <w:uiPriority w:val="99"/>
    <w:rsid w:val="009E48C3"/>
  </w:style>
  <w:style w:type="paragraph" w:styleId="BalloonText">
    <w:name w:val="Balloon Text"/>
    <w:basedOn w:val="Normal"/>
    <w:link w:val="BalloonTextChar"/>
    <w:rsid w:val="00C97FF2"/>
    <w:rPr>
      <w:rFonts w:ascii="Tahoma" w:hAnsi="Tahoma"/>
      <w:sz w:val="16"/>
      <w:szCs w:val="16"/>
      <w:lang/>
    </w:rPr>
  </w:style>
  <w:style w:type="character" w:customStyle="1" w:styleId="BalloonTextChar">
    <w:name w:val="Balloon Text Char"/>
    <w:link w:val="BalloonText"/>
    <w:rsid w:val="00C97FF2"/>
    <w:rPr>
      <w:rFonts w:ascii="Tahoma" w:hAnsi="Tahoma" w:cs="Tahoma"/>
      <w:sz w:val="16"/>
      <w:szCs w:val="16"/>
    </w:rPr>
  </w:style>
  <w:style w:type="character" w:customStyle="1" w:styleId="Heading4Char">
    <w:name w:val="Heading 4 Char"/>
    <w:link w:val="Heading4"/>
    <w:uiPriority w:val="9"/>
    <w:rsid w:val="00A40201"/>
    <w:rPr>
      <w:rFonts w:ascii="Cambria" w:hAnsi="Cambria"/>
      <w:b/>
      <w:bCs/>
      <w:iCs/>
      <w:caps/>
      <w:color w:val="000000"/>
    </w:rPr>
  </w:style>
  <w:style w:type="character" w:customStyle="1" w:styleId="Heading5Char">
    <w:name w:val="Heading 5 Char"/>
    <w:link w:val="Heading5"/>
    <w:rsid w:val="000129C9"/>
    <w:rPr>
      <w:rFonts w:ascii="Calibri" w:eastAsia="Times New Roman" w:hAnsi="Calibri" w:cs="Times New Roman"/>
      <w:b/>
      <w:bCs/>
      <w:i/>
      <w:iCs/>
      <w:sz w:val="26"/>
      <w:szCs w:val="26"/>
      <w:lang w:val="en-US" w:eastAsia="en-US"/>
    </w:rPr>
  </w:style>
  <w:style w:type="table" w:styleId="TableGrid">
    <w:name w:val="Table Grid"/>
    <w:basedOn w:val="TableNormal"/>
    <w:uiPriority w:val="39"/>
    <w:rsid w:val="000E12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761E64"/>
  </w:style>
  <w:style w:type="character" w:styleId="Emphasis">
    <w:name w:val="Emphasis"/>
    <w:uiPriority w:val="20"/>
    <w:qFormat/>
    <w:rsid w:val="00153896"/>
    <w:rPr>
      <w:i/>
      <w:iCs/>
    </w:rPr>
  </w:style>
  <w:style w:type="paragraph" w:styleId="BodyText">
    <w:name w:val="Body Text"/>
    <w:basedOn w:val="Normal"/>
    <w:link w:val="BodyTextChar"/>
    <w:uiPriority w:val="99"/>
    <w:rsid w:val="00153896"/>
    <w:pPr>
      <w:widowControl/>
      <w:suppressAutoHyphens/>
      <w:autoSpaceDE/>
      <w:autoSpaceDN/>
      <w:adjustRightInd/>
      <w:spacing w:after="120"/>
    </w:pPr>
    <w:rPr>
      <w:sz w:val="24"/>
      <w:szCs w:val="24"/>
      <w:lang w:eastAsia="ar-SA"/>
    </w:rPr>
  </w:style>
  <w:style w:type="character" w:customStyle="1" w:styleId="BodyTextChar">
    <w:name w:val="Body Text Char"/>
    <w:link w:val="BodyText"/>
    <w:uiPriority w:val="99"/>
    <w:rsid w:val="00153896"/>
    <w:rPr>
      <w:sz w:val="24"/>
      <w:szCs w:val="24"/>
      <w:lang w:eastAsia="ar-SA"/>
    </w:rPr>
  </w:style>
  <w:style w:type="character" w:styleId="Hyperlink">
    <w:name w:val="Hyperlink"/>
    <w:rsid w:val="00153896"/>
    <w:rPr>
      <w:color w:val="0000FF"/>
      <w:u w:val="single"/>
    </w:rPr>
  </w:style>
  <w:style w:type="paragraph" w:styleId="HTMLPreformatted">
    <w:name w:val="HTML Preformatted"/>
    <w:basedOn w:val="Normal"/>
    <w:link w:val="HTMLPreformattedChar"/>
    <w:uiPriority w:val="99"/>
    <w:rsid w:val="00B81F0C"/>
    <w:rPr>
      <w:rFonts w:ascii="Courier New" w:hAnsi="Courier New"/>
    </w:rPr>
  </w:style>
  <w:style w:type="character" w:customStyle="1" w:styleId="HTMLPreformattedChar">
    <w:name w:val="HTML Preformatted Char"/>
    <w:link w:val="HTMLPreformatted"/>
    <w:uiPriority w:val="99"/>
    <w:rsid w:val="00B81F0C"/>
    <w:rPr>
      <w:rFonts w:ascii="Courier New" w:hAnsi="Courier New" w:cs="Courier New"/>
      <w:lang w:val="en-US" w:eastAsia="en-US"/>
    </w:rPr>
  </w:style>
  <w:style w:type="table" w:styleId="TableClassic2">
    <w:name w:val="Table Classic 2"/>
    <w:basedOn w:val="TableNormal"/>
    <w:rsid w:val="006E3EB2"/>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rsid w:val="006E3EB2"/>
    <w:pPr>
      <w:widowControl w:val="0"/>
      <w:autoSpaceDE w:val="0"/>
      <w:autoSpaceDN w:val="0"/>
      <w:adjustRightInd w:val="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semiHidden/>
    <w:unhideWhenUsed/>
    <w:rsid w:val="003A124D"/>
    <w:rPr>
      <w:color w:val="605E5C"/>
      <w:shd w:val="clear" w:color="auto" w:fill="E1DFDD"/>
    </w:rPr>
  </w:style>
  <w:style w:type="character" w:customStyle="1" w:styleId="Heading1Char">
    <w:name w:val="Heading 1 Char"/>
    <w:link w:val="Heading1"/>
    <w:rsid w:val="00182596"/>
    <w:rPr>
      <w:rFonts w:ascii="Calibri Light" w:eastAsia="Times New Roman" w:hAnsi="Calibri Light" w:cs="Times New Roman"/>
      <w:b/>
      <w:bCs/>
      <w:kern w:val="32"/>
      <w:sz w:val="32"/>
      <w:szCs w:val="32"/>
      <w:lang w:val="en-US" w:eastAsia="en-US"/>
    </w:rPr>
  </w:style>
  <w:style w:type="character" w:customStyle="1" w:styleId="Heading2Char">
    <w:name w:val="Heading 2 Char"/>
    <w:link w:val="Heading2"/>
    <w:semiHidden/>
    <w:rsid w:val="00182596"/>
    <w:rPr>
      <w:rFonts w:ascii="Calibri Light" w:eastAsia="Times New Roman" w:hAnsi="Calibri Light" w:cs="Times New Roman"/>
      <w:b/>
      <w:bCs/>
      <w:i/>
      <w:iCs/>
      <w:sz w:val="28"/>
      <w:szCs w:val="28"/>
      <w:lang w:val="en-US" w:eastAsia="en-US"/>
    </w:rPr>
  </w:style>
  <w:style w:type="paragraph" w:styleId="ListParagraph">
    <w:name w:val="List Paragraph"/>
    <w:basedOn w:val="Normal"/>
    <w:uiPriority w:val="34"/>
    <w:qFormat/>
    <w:rsid w:val="00182596"/>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Captiongambar">
    <w:name w:val="Caption gambar"/>
    <w:basedOn w:val="Caption"/>
    <w:rsid w:val="00182596"/>
    <w:pPr>
      <w:widowControl/>
      <w:overflowPunct w:val="0"/>
      <w:jc w:val="center"/>
    </w:pPr>
    <w:rPr>
      <w:b w:val="0"/>
      <w:bCs w:val="0"/>
      <w:lang w:val="en-GB" w:eastAsia="zh-CN"/>
    </w:rPr>
  </w:style>
  <w:style w:type="paragraph" w:customStyle="1" w:styleId="Persamaan">
    <w:name w:val="Persamaan"/>
    <w:basedOn w:val="BodyText2"/>
    <w:rsid w:val="00182596"/>
    <w:pPr>
      <w:widowControl/>
      <w:tabs>
        <w:tab w:val="right" w:pos="7370"/>
      </w:tabs>
      <w:overflowPunct w:val="0"/>
      <w:spacing w:after="0" w:line="240" w:lineRule="auto"/>
      <w:ind w:firstLine="284"/>
    </w:pPr>
    <w:rPr>
      <w:lang w:eastAsia="zh-CN"/>
    </w:rPr>
  </w:style>
  <w:style w:type="paragraph" w:customStyle="1" w:styleId="Pustakajudul">
    <w:name w:val="Pustaka judul"/>
    <w:basedOn w:val="Normal"/>
    <w:rsid w:val="00182596"/>
    <w:pPr>
      <w:widowControl/>
      <w:tabs>
        <w:tab w:val="num" w:pos="1080"/>
      </w:tabs>
      <w:overflowPunct w:val="0"/>
      <w:jc w:val="both"/>
    </w:pPr>
    <w:rPr>
      <w:b/>
      <w:caps/>
      <w:lang w:val="nb-NO" w:eastAsia="zh-CN"/>
    </w:rPr>
  </w:style>
  <w:style w:type="paragraph" w:customStyle="1" w:styleId="JudulGambar">
    <w:name w:val="Judul_Gambar"/>
    <w:basedOn w:val="Caption"/>
    <w:rsid w:val="00182596"/>
    <w:pPr>
      <w:widowControl/>
      <w:overflowPunct w:val="0"/>
      <w:spacing w:before="120" w:after="120"/>
      <w:jc w:val="center"/>
    </w:pPr>
    <w:rPr>
      <w:b w:val="0"/>
      <w:lang w:val="en-GB" w:eastAsia="zh-CN"/>
    </w:rPr>
  </w:style>
  <w:style w:type="paragraph" w:customStyle="1" w:styleId="JudulTabel">
    <w:name w:val="Judul_Tabel"/>
    <w:basedOn w:val="Caption"/>
    <w:rsid w:val="00182596"/>
    <w:pPr>
      <w:widowControl/>
      <w:overflowPunct w:val="0"/>
      <w:spacing w:before="120" w:after="120"/>
      <w:jc w:val="both"/>
    </w:pPr>
    <w:rPr>
      <w:b w:val="0"/>
      <w:lang w:val="en-GB" w:eastAsia="zh-CN"/>
    </w:rPr>
  </w:style>
  <w:style w:type="paragraph" w:customStyle="1" w:styleId="Default">
    <w:name w:val="Default"/>
    <w:rsid w:val="00182596"/>
    <w:pPr>
      <w:autoSpaceDE w:val="0"/>
      <w:autoSpaceDN w:val="0"/>
      <w:adjustRightInd w:val="0"/>
    </w:pPr>
    <w:rPr>
      <w:rFonts w:ascii="Arial" w:eastAsia="Calibri" w:hAnsi="Arial" w:cs="Arial"/>
      <w:color w:val="000000"/>
      <w:sz w:val="24"/>
      <w:szCs w:val="24"/>
    </w:rPr>
  </w:style>
  <w:style w:type="paragraph" w:styleId="Bibliography">
    <w:name w:val="Bibliography"/>
    <w:basedOn w:val="Normal"/>
    <w:next w:val="Normal"/>
    <w:uiPriority w:val="37"/>
    <w:unhideWhenUsed/>
    <w:rsid w:val="00182596"/>
    <w:pPr>
      <w:widowControl/>
      <w:autoSpaceDE/>
      <w:autoSpaceDN/>
      <w:adjustRightInd/>
      <w:spacing w:after="160" w:line="259" w:lineRule="auto"/>
    </w:pPr>
    <w:rPr>
      <w:rFonts w:ascii="Calibri" w:eastAsia="Calibri" w:hAnsi="Calibri"/>
      <w:sz w:val="22"/>
      <w:szCs w:val="22"/>
    </w:rPr>
  </w:style>
  <w:style w:type="paragraph" w:styleId="Caption">
    <w:name w:val="caption"/>
    <w:basedOn w:val="Normal"/>
    <w:next w:val="Normal"/>
    <w:semiHidden/>
    <w:unhideWhenUsed/>
    <w:qFormat/>
    <w:rsid w:val="00182596"/>
    <w:rPr>
      <w:b/>
      <w:bCs/>
    </w:rPr>
  </w:style>
  <w:style w:type="paragraph" w:styleId="BodyText2">
    <w:name w:val="Body Text 2"/>
    <w:basedOn w:val="Normal"/>
    <w:link w:val="BodyText2Char"/>
    <w:rsid w:val="00182596"/>
    <w:pPr>
      <w:spacing w:after="120" w:line="480" w:lineRule="auto"/>
    </w:pPr>
  </w:style>
  <w:style w:type="character" w:customStyle="1" w:styleId="BodyText2Char">
    <w:name w:val="Body Text 2 Char"/>
    <w:link w:val="BodyText2"/>
    <w:rsid w:val="00182596"/>
    <w:rPr>
      <w:lang w:val="en-US" w:eastAsia="en-US"/>
    </w:rPr>
  </w:style>
  <w:style w:type="character" w:styleId="PlaceholderText">
    <w:name w:val="Placeholder Text"/>
    <w:uiPriority w:val="99"/>
    <w:semiHidden/>
    <w:rsid w:val="006037A3"/>
    <w:rPr>
      <w:color w:val="808080"/>
    </w:rPr>
  </w:style>
</w:styles>
</file>

<file path=word/webSettings.xml><?xml version="1.0" encoding="utf-8"?>
<w:webSettings xmlns:r="http://schemas.openxmlformats.org/officeDocument/2006/relationships" xmlns:w="http://schemas.openxmlformats.org/wordprocessingml/2006/main">
  <w:divs>
    <w:div w:id="33694511">
      <w:bodyDiv w:val="1"/>
      <w:marLeft w:val="0"/>
      <w:marRight w:val="0"/>
      <w:marTop w:val="0"/>
      <w:marBottom w:val="0"/>
      <w:divBdr>
        <w:top w:val="none" w:sz="0" w:space="0" w:color="auto"/>
        <w:left w:val="none" w:sz="0" w:space="0" w:color="auto"/>
        <w:bottom w:val="none" w:sz="0" w:space="0" w:color="auto"/>
        <w:right w:val="none" w:sz="0" w:space="0" w:color="auto"/>
      </w:divBdr>
    </w:div>
    <w:div w:id="197622453">
      <w:bodyDiv w:val="1"/>
      <w:marLeft w:val="0"/>
      <w:marRight w:val="0"/>
      <w:marTop w:val="0"/>
      <w:marBottom w:val="0"/>
      <w:divBdr>
        <w:top w:val="none" w:sz="0" w:space="0" w:color="auto"/>
        <w:left w:val="none" w:sz="0" w:space="0" w:color="auto"/>
        <w:bottom w:val="none" w:sz="0" w:space="0" w:color="auto"/>
        <w:right w:val="none" w:sz="0" w:space="0" w:color="auto"/>
      </w:divBdr>
    </w:div>
    <w:div w:id="244849870">
      <w:bodyDiv w:val="1"/>
      <w:marLeft w:val="0"/>
      <w:marRight w:val="0"/>
      <w:marTop w:val="0"/>
      <w:marBottom w:val="0"/>
      <w:divBdr>
        <w:top w:val="none" w:sz="0" w:space="0" w:color="auto"/>
        <w:left w:val="none" w:sz="0" w:space="0" w:color="auto"/>
        <w:bottom w:val="none" w:sz="0" w:space="0" w:color="auto"/>
        <w:right w:val="none" w:sz="0" w:space="0" w:color="auto"/>
      </w:divBdr>
    </w:div>
    <w:div w:id="246308209">
      <w:bodyDiv w:val="1"/>
      <w:marLeft w:val="0"/>
      <w:marRight w:val="0"/>
      <w:marTop w:val="0"/>
      <w:marBottom w:val="0"/>
      <w:divBdr>
        <w:top w:val="none" w:sz="0" w:space="0" w:color="auto"/>
        <w:left w:val="none" w:sz="0" w:space="0" w:color="auto"/>
        <w:bottom w:val="none" w:sz="0" w:space="0" w:color="auto"/>
        <w:right w:val="none" w:sz="0" w:space="0" w:color="auto"/>
      </w:divBdr>
    </w:div>
    <w:div w:id="384181390">
      <w:bodyDiv w:val="1"/>
      <w:marLeft w:val="0"/>
      <w:marRight w:val="0"/>
      <w:marTop w:val="0"/>
      <w:marBottom w:val="0"/>
      <w:divBdr>
        <w:top w:val="none" w:sz="0" w:space="0" w:color="auto"/>
        <w:left w:val="none" w:sz="0" w:space="0" w:color="auto"/>
        <w:bottom w:val="none" w:sz="0" w:space="0" w:color="auto"/>
        <w:right w:val="none" w:sz="0" w:space="0" w:color="auto"/>
      </w:divBdr>
    </w:div>
    <w:div w:id="396362690">
      <w:bodyDiv w:val="1"/>
      <w:marLeft w:val="0"/>
      <w:marRight w:val="0"/>
      <w:marTop w:val="0"/>
      <w:marBottom w:val="0"/>
      <w:divBdr>
        <w:top w:val="none" w:sz="0" w:space="0" w:color="auto"/>
        <w:left w:val="none" w:sz="0" w:space="0" w:color="auto"/>
        <w:bottom w:val="none" w:sz="0" w:space="0" w:color="auto"/>
        <w:right w:val="none" w:sz="0" w:space="0" w:color="auto"/>
      </w:divBdr>
    </w:div>
    <w:div w:id="415906658">
      <w:bodyDiv w:val="1"/>
      <w:marLeft w:val="0"/>
      <w:marRight w:val="0"/>
      <w:marTop w:val="0"/>
      <w:marBottom w:val="0"/>
      <w:divBdr>
        <w:top w:val="none" w:sz="0" w:space="0" w:color="auto"/>
        <w:left w:val="none" w:sz="0" w:space="0" w:color="auto"/>
        <w:bottom w:val="none" w:sz="0" w:space="0" w:color="auto"/>
        <w:right w:val="none" w:sz="0" w:space="0" w:color="auto"/>
      </w:divBdr>
    </w:div>
    <w:div w:id="835151911">
      <w:bodyDiv w:val="1"/>
      <w:marLeft w:val="0"/>
      <w:marRight w:val="0"/>
      <w:marTop w:val="0"/>
      <w:marBottom w:val="0"/>
      <w:divBdr>
        <w:top w:val="none" w:sz="0" w:space="0" w:color="auto"/>
        <w:left w:val="none" w:sz="0" w:space="0" w:color="auto"/>
        <w:bottom w:val="none" w:sz="0" w:space="0" w:color="auto"/>
        <w:right w:val="none" w:sz="0" w:space="0" w:color="auto"/>
      </w:divBdr>
    </w:div>
    <w:div w:id="1118137845">
      <w:bodyDiv w:val="1"/>
      <w:marLeft w:val="0"/>
      <w:marRight w:val="0"/>
      <w:marTop w:val="0"/>
      <w:marBottom w:val="0"/>
      <w:divBdr>
        <w:top w:val="none" w:sz="0" w:space="0" w:color="auto"/>
        <w:left w:val="none" w:sz="0" w:space="0" w:color="auto"/>
        <w:bottom w:val="none" w:sz="0" w:space="0" w:color="auto"/>
        <w:right w:val="none" w:sz="0" w:space="0" w:color="auto"/>
      </w:divBdr>
    </w:div>
    <w:div w:id="1139153340">
      <w:bodyDiv w:val="1"/>
      <w:marLeft w:val="0"/>
      <w:marRight w:val="0"/>
      <w:marTop w:val="0"/>
      <w:marBottom w:val="0"/>
      <w:divBdr>
        <w:top w:val="none" w:sz="0" w:space="0" w:color="auto"/>
        <w:left w:val="none" w:sz="0" w:space="0" w:color="auto"/>
        <w:bottom w:val="none" w:sz="0" w:space="0" w:color="auto"/>
        <w:right w:val="none" w:sz="0" w:space="0" w:color="auto"/>
      </w:divBdr>
    </w:div>
    <w:div w:id="1392576225">
      <w:bodyDiv w:val="1"/>
      <w:marLeft w:val="0"/>
      <w:marRight w:val="0"/>
      <w:marTop w:val="0"/>
      <w:marBottom w:val="0"/>
      <w:divBdr>
        <w:top w:val="none" w:sz="0" w:space="0" w:color="auto"/>
        <w:left w:val="none" w:sz="0" w:space="0" w:color="auto"/>
        <w:bottom w:val="none" w:sz="0" w:space="0" w:color="auto"/>
        <w:right w:val="none" w:sz="0" w:space="0" w:color="auto"/>
      </w:divBdr>
    </w:div>
    <w:div w:id="1601260294">
      <w:bodyDiv w:val="1"/>
      <w:marLeft w:val="0"/>
      <w:marRight w:val="0"/>
      <w:marTop w:val="0"/>
      <w:marBottom w:val="0"/>
      <w:divBdr>
        <w:top w:val="none" w:sz="0" w:space="0" w:color="auto"/>
        <w:left w:val="none" w:sz="0" w:space="0" w:color="auto"/>
        <w:bottom w:val="none" w:sz="0" w:space="0" w:color="auto"/>
        <w:right w:val="none" w:sz="0" w:space="0" w:color="auto"/>
      </w:divBdr>
    </w:div>
    <w:div w:id="1691567556">
      <w:bodyDiv w:val="1"/>
      <w:marLeft w:val="0"/>
      <w:marRight w:val="0"/>
      <w:marTop w:val="0"/>
      <w:marBottom w:val="0"/>
      <w:divBdr>
        <w:top w:val="none" w:sz="0" w:space="0" w:color="auto"/>
        <w:left w:val="none" w:sz="0" w:space="0" w:color="auto"/>
        <w:bottom w:val="none" w:sz="0" w:space="0" w:color="auto"/>
        <w:right w:val="none" w:sz="0" w:space="0" w:color="auto"/>
      </w:divBdr>
    </w:div>
    <w:div w:id="1712992711">
      <w:bodyDiv w:val="1"/>
      <w:marLeft w:val="0"/>
      <w:marRight w:val="0"/>
      <w:marTop w:val="0"/>
      <w:marBottom w:val="0"/>
      <w:divBdr>
        <w:top w:val="none" w:sz="0" w:space="0" w:color="auto"/>
        <w:left w:val="none" w:sz="0" w:space="0" w:color="auto"/>
        <w:bottom w:val="none" w:sz="0" w:space="0" w:color="auto"/>
        <w:right w:val="none" w:sz="0" w:space="0" w:color="auto"/>
      </w:divBdr>
    </w:div>
    <w:div w:id="1760059202">
      <w:bodyDiv w:val="1"/>
      <w:marLeft w:val="0"/>
      <w:marRight w:val="0"/>
      <w:marTop w:val="0"/>
      <w:marBottom w:val="0"/>
      <w:divBdr>
        <w:top w:val="none" w:sz="0" w:space="0" w:color="auto"/>
        <w:left w:val="none" w:sz="0" w:space="0" w:color="auto"/>
        <w:bottom w:val="none" w:sz="0" w:space="0" w:color="auto"/>
        <w:right w:val="none" w:sz="0" w:space="0" w:color="auto"/>
      </w:divBdr>
    </w:div>
    <w:div w:id="181333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NIPDU\program%20kerja\penerbitan%20jurnal\TEMPLATE%20BAR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Abd03</b:Tag>
    <b:SourceType>Book</b:SourceType>
    <b:Guid>{4DE3C80F-D7BA-481A-BE24-59872C71127D}</b:Guid>
    <b:Author>
      <b:Author>
        <b:NameList>
          <b:Person>
            <b:Last>Halim</b:Last>
            <b:First>Abdul</b:First>
          </b:Person>
        </b:NameList>
      </b:Author>
    </b:Author>
    <b:Title>Analisis Investasi</b:Title>
    <b:Year>2003</b:Year>
    <b:City>Jakarta</b:City>
    <b:Publisher>Salemba Empat</b:Publisher>
    <b:RefOrder>1</b:RefOrder>
  </b:Source>
  <b:Source>
    <b:Tag>Sua05</b:Tag>
    <b:SourceType>Book</b:SourceType>
    <b:Guid>{FAA12ED0-AC70-4028-BC01-636EEA8F3D9E}</b:Guid>
    <b:Author>
      <b:Author>
        <b:NameList>
          <b:Person>
            <b:Last>Husnan</b:Last>
            <b:First>Suad</b:First>
          </b:Person>
        </b:NameList>
      </b:Author>
    </b:Author>
    <b:Title>Dasar-dasar teori Portofolio dan Analisi Sekuritas</b:Title>
    <b:Year>2005</b:Year>
    <b:City>Yogyakarta</b:City>
    <b:Publisher>AMP YKPN</b:Publisher>
    <b:RefOrder>2</b:RefOrder>
  </b:Source>
  <b:Source>
    <b:Tag>Lil13</b:Tag>
    <b:SourceType>JournalArticle</b:SourceType>
    <b:Guid>{8966452F-9301-454B-9DF7-536086DC8B1B}</b:Guid>
    <b:Title>Analisis Pembentukan Portofolio Optimal dengan Menggunakan Model Markowitz Untuk Saham LQ-45 Periode 2008-2012</b:Title>
    <b:Year>2013</b:Year>
    <b:Author>
      <b:Author>
        <b:NameList>
          <b:Person>
            <b:Last>Hapsari</b:Last>
            <b:First>Liliana</b:First>
            <b:Middle>Chandra dan Yudith Dyah</b:Middle>
          </b:Person>
        </b:NameList>
      </b:Author>
    </b:Author>
    <b:JournalName>Jurnal Manajemen</b:JournalName>
    <b:RefOrder>3</b:RefOrder>
  </b:Source>
  <b:Source>
    <b:Tag>Set12</b:Tag>
    <b:SourceType>JournalArticle</b:SourceType>
    <b:Guid>{FDDB9507-41DF-4DCA-804F-8DE2E745C0A3}</b:Guid>
    <b:Author>
      <b:Author>
        <b:NameList>
          <b:Person>
            <b:Last>Mukodim</b:Last>
            <b:First>Setiawan</b:First>
          </b:Person>
        </b:NameList>
      </b:Author>
    </b:Author>
    <b:Title>Pembentukan Portofolio Saham dengan Model Indeks Tunggal pada Perusahaan Perbankan di Bursa Efek Indonesia </b:Title>
    <b:JournalName>Jurnal manejemen</b:JournalName>
    <b:Year>2012</b:Year>
    <b:RefOrder>4</b:RefOrder>
  </b:Source>
  <b:Source>
    <b:Tag>Sus13</b:Tag>
    <b:SourceType>JournalArticle</b:SourceType>
    <b:Guid>{20E2F321-0F1C-49F0-8EB9-B7C4834A6424}</b:Guid>
    <b:Author>
      <b:Author>
        <b:NameList>
          <b:Person>
            <b:Last>Syahyunan</b:Last>
            <b:First>Susanti</b:First>
            <b:Middle>dan</b:Middle>
          </b:Person>
        </b:NameList>
      </b:Author>
    </b:Author>
    <b:Title>Analisis Pembentukan Portofolio Optimal Saham dengan Model Indeks Tunggal (Studi pada Saham LQ-45 di Bursa Efek Indonesia)</b:Title>
    <b:JournalName>Jurnal Manajemen</b:JournalName>
    <b:Year>2013</b:Year>
    <b:RefOrder>5</b:RefOrder>
  </b:Source>
  <b:Source>
    <b:Tag>Ran13</b:Tag>
    <b:SourceType>JournalArticle</b:SourceType>
    <b:Guid>{A60CFCCC-7DCC-40D1-A85B-15DA940D761A}</b:Guid>
    <b:Author>
      <b:Author>
        <b:NameList>
          <b:Person>
            <b:Last>Trihariyanto</b:Last>
            <b:First>Ranto</b:First>
            <b:Middle>Rinda</b:Middle>
          </b:Person>
        </b:NameList>
      </b:Author>
    </b:Author>
    <b:Title>Analisis Portofolio Optimal Berdasarkan Model Indeks Tunggal (Study kasus pada Saham Syariah di BEI)</b:Title>
    <b:JournalName>jurnal Matematika</b:JournalName>
    <b:Year>2013</b:Year>
    <b:RefOrder>6</b:RefOrder>
  </b:Source>
  <b:Source>
    <b:Tag>Ahm14</b:Tag>
    <b:SourceType>JournalArticle</b:SourceType>
    <b:Guid>{591FDC01-BA6B-4CFD-BE0F-1B04A550F264}</b:Guid>
    <b:Author>
      <b:Author>
        <b:NameList>
          <b:Person>
            <b:Last>Ahmad Khotim</b:Last>
            <b:First>Darminto</b:First>
            <b:Middle>dan Topowijono</b:Middle>
          </b:Person>
        </b:NameList>
      </b:Author>
    </b:Author>
    <b:Title>Analisis Pembentukan Portofolio Optimal dengan menggunakan Model Indeks Tunggal dan Stochastic Dominance</b:Title>
    <b:JournalName>Jurnal Administrasi Bisnis</b:JournalName>
    <b:Year>2014</b:Year>
    <b:RefOrder>7</b:RefOrder>
  </b:Source>
  <b:Source>
    <b:Tag>Sul14</b:Tag>
    <b:SourceType>JournalArticle</b:SourceType>
    <b:Guid>{4EDE920D-34DA-48E8-9B1F-5A347014149B}</b:Guid>
    <b:Author>
      <b:Author>
        <b:NameList>
          <b:Person>
            <b:Last>Rahayu</b:Last>
            <b:First>Sulton</b:First>
            <b:Middle>Bani Abdilah dan Sri</b:Middle>
          </b:Person>
        </b:NameList>
      </b:Author>
    </b:Author>
    <b:Title>Analisis Pembentukan Portofolio Saham Menggunakan Model Indeks Tunggal Untuk pengambilan k=Keoutusan Investasi</b:Title>
    <b:JournalName>Jurnal Ekonomi dan Bisnis</b:JournalName>
    <b:Year>2014</b:Year>
    <b:RefOrder>8</b:RefOrder>
  </b:Source>
  <b:Source>
    <b:Tag>Ban12</b:Tag>
    <b:SourceType>InternetSite</b:SourceType>
    <b:Guid>{43173F17-E0B9-456D-881E-3A552CDD9D36}</b:Guid>
    <b:Title>Bank Indonesia</b:Title>
    <b:Year>2012</b:Year>
    <b:Month>Mei</b:Month>
    <b:Day>25</b:Day>
    <b:URL>http://www.bi.go.id</b:URL>
    <b:RefOrder>9</b:RefOrder>
  </b:Source>
  <b:Source>
    <b:Tag>Jog13</b:Tag>
    <b:SourceType>Book</b:SourceType>
    <b:Guid>{996E0C53-5BB7-4A9F-BE1C-3D9CF361099E}</b:Guid>
    <b:Title>Teori Portofolio dan Analisis Investasi</b:Title>
    <b:Year>2013</b:Year>
    <b:City>Yogyakarta</b:City>
    <b:Publisher>BPFE-Yogyakarta</b:Publisher>
    <b:Author>
      <b:Author>
        <b:NameList>
          <b:Person>
            <b:Last>Hartono</b:Last>
            <b:First>Jogiyanto</b:First>
          </b:Person>
        </b:NameList>
      </b:Author>
    </b:Author>
    <b:RefOrder>10</b:RefOrder>
  </b:Source>
  <b:Source>
    <b:Tag>Edu01</b:Tag>
    <b:SourceType>Book</b:SourceType>
    <b:Guid>{6AAAA939-CE5B-4F26-9664-1D01B6FC6A55}</b:Guid>
    <b:Author>
      <b:Author>
        <b:NameList>
          <b:Person>
            <b:Last>Tandelilin</b:Last>
            <b:First>Eduardus</b:First>
          </b:Person>
        </b:NameList>
      </b:Author>
    </b:Author>
    <b:Title>Analisis Investasi dan Manajemen Portofolio</b:Title>
    <b:Year>2001</b:Year>
    <b:City>yogyakarta</b:City>
    <b:Publisher>BPFE-Yogyakarta</b:Publisher>
    <b:RefOrder>11</b:RefOrder>
  </b:Source>
</b:Sources>
</file>

<file path=customXml/itemProps1.xml><?xml version="1.0" encoding="utf-8"?>
<ds:datastoreItem xmlns:ds="http://schemas.openxmlformats.org/officeDocument/2006/customXml" ds:itemID="{55E5EB3A-2820-4BF8-8EA5-31B2E8F06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BARU</Template>
  <TotalTime>1</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templatefullpaper.dvi</vt:lpstr>
    </vt:vector>
  </TitlesOfParts>
  <Company>Billitoners</Company>
  <LinksUpToDate>false</LinksUpToDate>
  <CharactersWithSpaces>3755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templatefullpaper.dvi</dc:title>
  <dc:creator>user</dc:creator>
  <cp:lastModifiedBy>user</cp:lastModifiedBy>
  <cp:revision>2</cp:revision>
  <cp:lastPrinted>2019-12-05T00:40:00Z</cp:lastPrinted>
  <dcterms:created xsi:type="dcterms:W3CDTF">2020-08-10T05:04:00Z</dcterms:created>
  <dcterms:modified xsi:type="dcterms:W3CDTF">2020-08-10T05:04:00Z</dcterms:modified>
</cp:coreProperties>
</file>