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F10" w:rsidRDefault="006F31B9" w:rsidP="006F31B9">
      <w:pPr>
        <w:spacing w:line="276" w:lineRule="auto"/>
        <w:ind w:left="142" w:right="140"/>
        <w:jc w:val="center"/>
        <w:rPr>
          <w:rFonts w:ascii="Century" w:eastAsia="Times New Roman" w:hAnsi="Century"/>
          <w:b/>
          <w:sz w:val="32"/>
          <w:szCs w:val="32"/>
          <w:lang w:val="id-ID"/>
        </w:rPr>
      </w:pPr>
      <w:r w:rsidRPr="007B1926">
        <w:rPr>
          <w:rFonts w:ascii="Century" w:eastAsia="Times New Roman" w:hAnsi="Century"/>
          <w:b/>
          <w:sz w:val="32"/>
          <w:szCs w:val="32"/>
          <w:lang w:val="id-ID"/>
        </w:rPr>
        <w:t xml:space="preserve">PENGARUH KEBIJAKAN DIVIDEN, PROFITABILITAS, DAN LIKUIDITAS TERHADAP HARGA SAHAM PADA PERUSAHAAN </w:t>
      </w:r>
      <w:r w:rsidRPr="007B1926">
        <w:rPr>
          <w:rFonts w:ascii="Century" w:eastAsia="Times New Roman" w:hAnsi="Century"/>
          <w:b/>
          <w:i/>
          <w:sz w:val="32"/>
          <w:szCs w:val="32"/>
          <w:lang w:val="id-ID"/>
        </w:rPr>
        <w:t xml:space="preserve">GO PUBLIC </w:t>
      </w:r>
      <w:r w:rsidRPr="007B1926">
        <w:rPr>
          <w:rFonts w:ascii="Century" w:eastAsia="Times New Roman" w:hAnsi="Century"/>
          <w:b/>
          <w:sz w:val="32"/>
          <w:szCs w:val="32"/>
          <w:lang w:val="id-ID"/>
        </w:rPr>
        <w:t>PADA INDUSTRI OTOMOTIF YANG TERDAFTAR DI BURSA EFEK INDONESIA (BEI) PERIODE 2016 – 2018</w:t>
      </w:r>
    </w:p>
    <w:p w:rsidR="007B1926" w:rsidRDefault="007B1926" w:rsidP="007B1926">
      <w:pPr>
        <w:spacing w:line="276" w:lineRule="auto"/>
        <w:ind w:left="142" w:right="140"/>
        <w:jc w:val="right"/>
        <w:rPr>
          <w:rFonts w:ascii="Century" w:eastAsia="Times New Roman" w:hAnsi="Century"/>
          <w:b/>
          <w:sz w:val="32"/>
          <w:szCs w:val="32"/>
          <w:lang w:val="id-ID"/>
        </w:rPr>
      </w:pPr>
    </w:p>
    <w:p w:rsidR="007B1926" w:rsidRPr="007B1926" w:rsidRDefault="007B1926" w:rsidP="006F31B9">
      <w:pPr>
        <w:spacing w:line="276" w:lineRule="auto"/>
        <w:ind w:left="142" w:right="140"/>
        <w:jc w:val="center"/>
        <w:rPr>
          <w:rFonts w:ascii="Century" w:eastAsia="Times New Roman" w:hAnsi="Century"/>
          <w:b/>
          <w:sz w:val="32"/>
          <w:szCs w:val="32"/>
          <w:lang w:val="id-ID"/>
        </w:rPr>
      </w:pPr>
      <w:r w:rsidRPr="007B1926">
        <w:rPr>
          <w:rFonts w:ascii="Century" w:eastAsia="Times New Roman" w:hAnsi="Century"/>
          <w:b/>
          <w:sz w:val="32"/>
          <w:szCs w:val="32"/>
          <w:lang w:val="id-ID"/>
        </w:rPr>
        <w:t>THE INFLUENCE OF DIVIDEND POLICY, PROFITABILITY, AND LIQUIDITY ON STOCK PRICES IN GO PUBLIC COMPANIES IN AUTOMOTIVE INDUSTRIES REGISTERED IN INDONESIA STOCK EXCHANGE (BEI) PERIOD 2016 - 2018</w:t>
      </w:r>
    </w:p>
    <w:p w:rsidR="00594F10" w:rsidRPr="00810C78" w:rsidRDefault="00594F10" w:rsidP="00594F10">
      <w:pPr>
        <w:ind w:left="142" w:right="140"/>
        <w:jc w:val="center"/>
        <w:rPr>
          <w:rFonts w:ascii="Century" w:eastAsia="Times New Roman" w:hAnsi="Century"/>
          <w:b/>
          <w:lang w:val="id-ID"/>
        </w:rPr>
      </w:pPr>
    </w:p>
    <w:p w:rsidR="00594F10" w:rsidRPr="007B1926" w:rsidRDefault="006F31B9" w:rsidP="00594F10">
      <w:pPr>
        <w:jc w:val="center"/>
        <w:rPr>
          <w:rFonts w:ascii="Century" w:eastAsia="Times New Roman" w:hAnsi="Century"/>
          <w:b/>
          <w:sz w:val="24"/>
          <w:szCs w:val="24"/>
          <w:u w:val="single"/>
        </w:rPr>
      </w:pPr>
      <w:r w:rsidRPr="007B1926">
        <w:rPr>
          <w:rFonts w:ascii="Century" w:eastAsia="Times New Roman" w:hAnsi="Century"/>
          <w:b/>
          <w:sz w:val="24"/>
          <w:szCs w:val="24"/>
          <w:u w:val="single"/>
        </w:rPr>
        <w:t xml:space="preserve">Mita Wijayanti </w:t>
      </w:r>
    </w:p>
    <w:p w:rsidR="006F31B9" w:rsidRPr="007B1926" w:rsidRDefault="006F31B9" w:rsidP="006F31B9">
      <w:pPr>
        <w:rPr>
          <w:rFonts w:ascii="Century" w:hAnsi="Century"/>
          <w:sz w:val="24"/>
          <w:szCs w:val="24"/>
        </w:rPr>
      </w:pPr>
    </w:p>
    <w:p w:rsidR="00594F10" w:rsidRPr="007B1926" w:rsidRDefault="00594F10" w:rsidP="00594F10">
      <w:pPr>
        <w:jc w:val="center"/>
        <w:rPr>
          <w:rFonts w:ascii="Century" w:hAnsi="Century" w:cs="Times New Roman"/>
          <w:sz w:val="24"/>
          <w:szCs w:val="24"/>
        </w:rPr>
      </w:pPr>
      <w:r w:rsidRPr="007B1926">
        <w:rPr>
          <w:rFonts w:ascii="Century" w:hAnsi="Century" w:cs="Times New Roman"/>
          <w:sz w:val="24"/>
          <w:szCs w:val="24"/>
        </w:rPr>
        <w:t>Fakultas Ekonomi, Jurusan Manajemen, Universitas Islam Lamongan</w:t>
      </w:r>
    </w:p>
    <w:p w:rsidR="00594F10" w:rsidRPr="007B1926" w:rsidRDefault="00594F10" w:rsidP="00594F10">
      <w:pPr>
        <w:spacing w:line="276" w:lineRule="auto"/>
        <w:ind w:left="142" w:right="140"/>
        <w:jc w:val="center"/>
        <w:rPr>
          <w:rFonts w:ascii="Century" w:eastAsia="Times New Roman" w:hAnsi="Century"/>
          <w:i/>
          <w:sz w:val="24"/>
          <w:szCs w:val="24"/>
          <w:lang w:val="id-ID"/>
        </w:rPr>
      </w:pPr>
      <w:r w:rsidRPr="007B1926">
        <w:rPr>
          <w:rFonts w:ascii="Century" w:eastAsia="Times New Roman" w:hAnsi="Century"/>
          <w:i/>
          <w:sz w:val="24"/>
          <w:szCs w:val="24"/>
        </w:rPr>
        <w:t xml:space="preserve">Email: </w:t>
      </w:r>
      <w:hyperlink r:id="rId8" w:history="1">
        <w:r w:rsidR="006F31B9" w:rsidRPr="007B1926">
          <w:rPr>
            <w:rStyle w:val="Hyperlink"/>
            <w:rFonts w:ascii="Century" w:eastAsia="Times New Roman" w:hAnsi="Century" w:cs="Arial"/>
            <w:i/>
            <w:color w:val="auto"/>
            <w:sz w:val="24"/>
            <w:szCs w:val="24"/>
            <w:lang w:val="id-ID"/>
          </w:rPr>
          <w:t>mitaw649@gmail.com</w:t>
        </w:r>
      </w:hyperlink>
      <w:r w:rsidR="006F31B9" w:rsidRPr="007B1926">
        <w:rPr>
          <w:rFonts w:ascii="Century" w:eastAsia="Times New Roman" w:hAnsi="Century"/>
          <w:i/>
          <w:sz w:val="24"/>
          <w:szCs w:val="24"/>
          <w:lang w:val="id-ID"/>
        </w:rPr>
        <w:t xml:space="preserve"> </w:t>
      </w:r>
    </w:p>
    <w:p w:rsidR="00810C78" w:rsidRPr="007B1926" w:rsidRDefault="00810C78" w:rsidP="00810C78">
      <w:pPr>
        <w:spacing w:line="276" w:lineRule="auto"/>
        <w:ind w:left="142" w:right="140"/>
        <w:jc w:val="center"/>
        <w:rPr>
          <w:rFonts w:ascii="Century" w:eastAsia="Times New Roman" w:hAnsi="Century"/>
          <w:sz w:val="24"/>
          <w:szCs w:val="24"/>
        </w:rPr>
      </w:pPr>
    </w:p>
    <w:p w:rsidR="00810C78" w:rsidRPr="00810C78" w:rsidRDefault="00810C78" w:rsidP="00810C78">
      <w:pPr>
        <w:shd w:val="clear" w:color="auto" w:fill="FFFFFF"/>
        <w:jc w:val="center"/>
        <w:rPr>
          <w:rFonts w:ascii="Century" w:hAnsi="Century"/>
        </w:rPr>
      </w:pPr>
    </w:p>
    <w:tbl>
      <w:tblPr>
        <w:tblW w:w="0" w:type="auto"/>
        <w:tblInd w:w="10" w:type="dxa"/>
        <w:tblLook w:val="04A0"/>
      </w:tblPr>
      <w:tblGrid>
        <w:gridCol w:w="2603"/>
        <w:gridCol w:w="358"/>
        <w:gridCol w:w="6272"/>
      </w:tblGrid>
      <w:tr w:rsidR="00810C78" w:rsidRPr="00810C78" w:rsidTr="00810C78">
        <w:tc>
          <w:tcPr>
            <w:tcW w:w="2618" w:type="dxa"/>
            <w:tcBorders>
              <w:top w:val="double" w:sz="6" w:space="0" w:color="auto"/>
            </w:tcBorders>
            <w:shd w:val="clear" w:color="auto" w:fill="auto"/>
          </w:tcPr>
          <w:p w:rsidR="00810C78" w:rsidRPr="00810C78" w:rsidRDefault="00810C78" w:rsidP="00810C78">
            <w:pPr>
              <w:rPr>
                <w:rFonts w:ascii="Century" w:hAnsi="Century"/>
                <w:b/>
              </w:rPr>
            </w:pPr>
          </w:p>
        </w:tc>
        <w:tc>
          <w:tcPr>
            <w:tcW w:w="360" w:type="dxa"/>
            <w:tcBorders>
              <w:top w:val="double" w:sz="6" w:space="0" w:color="auto"/>
            </w:tcBorders>
            <w:shd w:val="clear" w:color="auto" w:fill="auto"/>
          </w:tcPr>
          <w:p w:rsidR="00810C78" w:rsidRPr="00810C78" w:rsidRDefault="00810C78" w:rsidP="00810C78">
            <w:pPr>
              <w:rPr>
                <w:rFonts w:ascii="Century" w:hAnsi="Century"/>
                <w:b/>
              </w:rPr>
            </w:pPr>
          </w:p>
        </w:tc>
        <w:tc>
          <w:tcPr>
            <w:tcW w:w="6334" w:type="dxa"/>
            <w:tcBorders>
              <w:top w:val="double" w:sz="6" w:space="0" w:color="auto"/>
              <w:bottom w:val="single" w:sz="4" w:space="0" w:color="auto"/>
            </w:tcBorders>
            <w:shd w:val="clear" w:color="auto" w:fill="auto"/>
          </w:tcPr>
          <w:p w:rsidR="00810C78" w:rsidRPr="00810C78" w:rsidRDefault="00810C78" w:rsidP="00810C78">
            <w:pPr>
              <w:rPr>
                <w:rFonts w:ascii="Century" w:hAnsi="Century"/>
                <w:b/>
                <w:lang w:val="id-ID"/>
              </w:rPr>
            </w:pPr>
            <w:r w:rsidRPr="00810C78">
              <w:rPr>
                <w:rFonts w:ascii="Century" w:hAnsi="Century"/>
                <w:b/>
              </w:rPr>
              <w:t>Abstrak</w:t>
            </w:r>
            <w:r w:rsidRPr="00810C78">
              <w:rPr>
                <w:rFonts w:ascii="Century" w:hAnsi="Century"/>
              </w:rPr>
              <w:t xml:space="preserve"> </w:t>
            </w:r>
          </w:p>
        </w:tc>
      </w:tr>
      <w:tr w:rsidR="00810C78" w:rsidRPr="00810C78" w:rsidTr="00810C78">
        <w:tc>
          <w:tcPr>
            <w:tcW w:w="2618" w:type="dxa"/>
            <w:shd w:val="clear" w:color="auto" w:fill="auto"/>
          </w:tcPr>
          <w:p w:rsidR="00810C78" w:rsidRPr="00810C78" w:rsidRDefault="00810C78" w:rsidP="00810C78">
            <w:pPr>
              <w:rPr>
                <w:rFonts w:ascii="Century" w:hAnsi="Century"/>
              </w:rPr>
            </w:pPr>
          </w:p>
        </w:tc>
        <w:tc>
          <w:tcPr>
            <w:tcW w:w="360" w:type="dxa"/>
            <w:shd w:val="clear" w:color="auto" w:fill="auto"/>
          </w:tcPr>
          <w:p w:rsidR="00810C78" w:rsidRPr="00810C78" w:rsidRDefault="00810C78" w:rsidP="00810C78">
            <w:pPr>
              <w:rPr>
                <w:rFonts w:ascii="Century" w:hAnsi="Century"/>
                <w:lang w:val="id-ID"/>
              </w:rPr>
            </w:pPr>
          </w:p>
        </w:tc>
        <w:tc>
          <w:tcPr>
            <w:tcW w:w="6334" w:type="dxa"/>
            <w:vMerge w:val="restart"/>
            <w:shd w:val="clear" w:color="auto" w:fill="auto"/>
          </w:tcPr>
          <w:p w:rsidR="00810C78" w:rsidRPr="00810C78" w:rsidRDefault="00810C78" w:rsidP="007B1926">
            <w:pPr>
              <w:jc w:val="both"/>
              <w:rPr>
                <w:rFonts w:ascii="Century" w:eastAsia="Times New Roman" w:hAnsi="Century"/>
              </w:rPr>
            </w:pPr>
            <w:r w:rsidRPr="00810C78">
              <w:rPr>
                <w:rFonts w:ascii="Century" w:eastAsia="Times New Roman" w:hAnsi="Century"/>
              </w:rPr>
              <w:t xml:space="preserve">penelitian </w:t>
            </w:r>
            <w:r w:rsidR="007B1926">
              <w:rPr>
                <w:rFonts w:ascii="Century" w:eastAsia="Times New Roman" w:hAnsi="Century"/>
                <w:lang w:val="id-ID"/>
              </w:rPr>
              <w:t xml:space="preserve">bertujuan untuk mengetahui pengaruh </w:t>
            </w:r>
            <w:r w:rsidRPr="00810C78">
              <w:rPr>
                <w:rFonts w:ascii="Century" w:eastAsia="Times New Roman" w:hAnsi="Century"/>
                <w:lang w:val="id-ID"/>
              </w:rPr>
              <w:t xml:space="preserve">kebijakan dividen, profitabilitas, dan likuiditas terhadap harga saham pada perusahaan </w:t>
            </w:r>
            <w:r w:rsidRPr="00810C78">
              <w:rPr>
                <w:rFonts w:ascii="Century" w:eastAsia="Times New Roman" w:hAnsi="Century"/>
                <w:i/>
                <w:lang w:val="id-ID"/>
              </w:rPr>
              <w:t xml:space="preserve">go public </w:t>
            </w:r>
            <w:r w:rsidRPr="00810C78">
              <w:rPr>
                <w:rFonts w:ascii="Century" w:eastAsia="Times New Roman" w:hAnsi="Century"/>
                <w:lang w:val="id-ID"/>
              </w:rPr>
              <w:t xml:space="preserve">pada industri otomotif yang terdaftar di Bursa Efek Indonesia (BEI) periode 2016 – 2018. </w:t>
            </w:r>
            <w:r w:rsidRPr="00810C78">
              <w:rPr>
                <w:rFonts w:ascii="Century" w:eastAsia="Times New Roman" w:hAnsi="Century"/>
              </w:rPr>
              <w:t>Penelitian ini bertujuan untuk mengetahui</w:t>
            </w:r>
            <w:r w:rsidRPr="00810C78">
              <w:rPr>
                <w:rFonts w:ascii="Century" w:eastAsia="Times New Roman" w:hAnsi="Century"/>
                <w:lang w:val="id-ID"/>
              </w:rPr>
              <w:t xml:space="preserve"> kebijakan dividen, profitabilitas, dan likuiditas terhadap harga saham pada perusahaan </w:t>
            </w:r>
            <w:r w:rsidRPr="00810C78">
              <w:rPr>
                <w:rFonts w:ascii="Century" w:eastAsia="Times New Roman" w:hAnsi="Century"/>
                <w:i/>
                <w:lang w:val="id-ID"/>
              </w:rPr>
              <w:t xml:space="preserve">go public </w:t>
            </w:r>
            <w:r w:rsidRPr="00810C78">
              <w:rPr>
                <w:rFonts w:ascii="Century" w:eastAsia="Times New Roman" w:hAnsi="Century"/>
                <w:lang w:val="id-ID"/>
              </w:rPr>
              <w:t>pada industri otomotif yang terdaftar di Bursa Efek Indonesia (BEI) periode 2016 – 2018</w:t>
            </w:r>
            <w:r w:rsidRPr="00810C78">
              <w:rPr>
                <w:rFonts w:ascii="Century" w:eastAsia="Times New Roman" w:hAnsi="Century"/>
              </w:rPr>
              <w:t>.</w:t>
            </w:r>
            <w:r w:rsidRPr="00810C78">
              <w:rPr>
                <w:rFonts w:ascii="Century" w:eastAsia="Times New Roman" w:hAnsi="Century"/>
                <w:lang w:val="id-ID"/>
              </w:rPr>
              <w:t xml:space="preserve"> </w:t>
            </w:r>
            <w:r w:rsidRPr="00810C78">
              <w:rPr>
                <w:rFonts w:ascii="Century" w:eastAsia="Times New Roman" w:hAnsi="Century"/>
              </w:rPr>
              <w:t xml:space="preserve">Penelitian ini menggunakan </w:t>
            </w:r>
            <w:r w:rsidRPr="00810C78">
              <w:rPr>
                <w:rFonts w:ascii="Century" w:hAnsi="Century"/>
              </w:rPr>
              <w:t>Pendekatan Kuantitatif dengan menggunakan jenis penelitian data sekunder</w:t>
            </w:r>
            <w:r w:rsidRPr="00810C78">
              <w:rPr>
                <w:rFonts w:ascii="Century" w:eastAsia="Times New Roman" w:hAnsi="Century"/>
              </w:rPr>
              <w:t xml:space="preserve">. Teknik pengambilan sampel yang digunakan adalah </w:t>
            </w:r>
            <w:r w:rsidRPr="00810C78">
              <w:rPr>
                <w:rFonts w:ascii="Century" w:eastAsia="Times New Roman" w:hAnsi="Century"/>
                <w:i/>
                <w:iCs/>
              </w:rPr>
              <w:t>purposive sampling</w:t>
            </w:r>
            <w:r w:rsidRPr="00810C78">
              <w:rPr>
                <w:rFonts w:ascii="Century" w:eastAsia="Times New Roman" w:hAnsi="Century"/>
              </w:rPr>
              <w:t>, Populasi dalam penelitian ini adalah</w:t>
            </w:r>
            <w:r w:rsidRPr="00810C78">
              <w:rPr>
                <w:rFonts w:ascii="Century" w:eastAsia="Times New Roman" w:hAnsi="Century"/>
                <w:lang w:val="id-ID"/>
              </w:rPr>
              <w:t xml:space="preserve"> perusahaan </w:t>
            </w:r>
            <w:r w:rsidRPr="00810C78">
              <w:rPr>
                <w:rFonts w:ascii="Century" w:eastAsia="Times New Roman" w:hAnsi="Century"/>
                <w:i/>
                <w:lang w:val="id-ID"/>
              </w:rPr>
              <w:t xml:space="preserve">go public </w:t>
            </w:r>
            <w:r w:rsidRPr="00810C78">
              <w:rPr>
                <w:rFonts w:ascii="Century" w:eastAsia="Times New Roman" w:hAnsi="Century"/>
                <w:lang w:val="id-ID"/>
              </w:rPr>
              <w:t>pada industri otomotif yang terdaftar di Bursa Efek Indonesia (BEI) periode 2016 – 2018 sebanyak 13 perusahaan</w:t>
            </w:r>
            <w:r w:rsidRPr="00810C78">
              <w:rPr>
                <w:rFonts w:ascii="Century" w:eastAsia="Times New Roman" w:hAnsi="Century"/>
              </w:rPr>
              <w:t>, sehingga sampel yang terpilih sebanyak 4 perusahaan yang</w:t>
            </w:r>
            <w:r w:rsidRPr="00810C78">
              <w:rPr>
                <w:rFonts w:ascii="Century" w:eastAsia="Times New Roman" w:hAnsi="Century"/>
                <w:lang w:val="id-ID"/>
              </w:rPr>
              <w:t xml:space="preserve"> memenuhi kriteria</w:t>
            </w:r>
            <w:r w:rsidRPr="00810C78">
              <w:rPr>
                <w:rFonts w:ascii="Century" w:eastAsia="Times New Roman" w:hAnsi="Century"/>
              </w:rPr>
              <w:t xml:space="preserve">. Analisis dilakukan dengan cara </w:t>
            </w:r>
            <w:r w:rsidRPr="00810C78">
              <w:rPr>
                <w:rFonts w:ascii="Century" w:eastAsia="Times New Roman" w:hAnsi="Century"/>
                <w:lang w:val="id-ID"/>
              </w:rPr>
              <w:t xml:space="preserve">melihat laporan keuangan laba rugi per 31 Desember dari tahun 2016 – 2018 yang diakses melalui </w:t>
            </w:r>
            <w:hyperlink r:id="rId9" w:history="1">
              <w:r w:rsidRPr="00927156">
                <w:rPr>
                  <w:rStyle w:val="Hyperlink"/>
                  <w:rFonts w:ascii="Century" w:eastAsia="Times New Roman" w:hAnsi="Century" w:cs="Arial"/>
                  <w:color w:val="auto"/>
                  <w:lang w:val="id-ID"/>
                </w:rPr>
                <w:t>www.idx.co.id</w:t>
              </w:r>
            </w:hyperlink>
            <w:r w:rsidRPr="00810C78">
              <w:rPr>
                <w:rFonts w:ascii="Century" w:eastAsia="Times New Roman" w:hAnsi="Century"/>
                <w:lang w:val="id-ID"/>
              </w:rPr>
              <w:t xml:space="preserve"> dan dihitung menggunakan rumus masing – masing  per variabel, </w:t>
            </w:r>
            <w:r w:rsidRPr="00810C78">
              <w:rPr>
                <w:rFonts w:ascii="Century" w:eastAsia="Times New Roman" w:hAnsi="Century"/>
              </w:rPr>
              <w:t xml:space="preserve">kemudian dilakukan uji parsial dan simultan menggunakan </w:t>
            </w:r>
            <w:r w:rsidRPr="00810C78">
              <w:rPr>
                <w:rFonts w:ascii="Century" w:eastAsia="Times New Roman" w:hAnsi="Century"/>
                <w:lang w:val="id-ID"/>
              </w:rPr>
              <w:t xml:space="preserve">menguji variabel bebas satu persatu </w:t>
            </w:r>
            <w:r w:rsidRPr="00810C78">
              <w:rPr>
                <w:rFonts w:ascii="Century" w:eastAsia="Times New Roman" w:hAnsi="Century"/>
              </w:rPr>
              <w:t>dengan nilai signifikan 0</w:t>
            </w:r>
            <w:r w:rsidRPr="00810C78">
              <w:rPr>
                <w:rFonts w:ascii="Century" w:eastAsia="Times New Roman" w:hAnsi="Century"/>
                <w:lang w:val="id-ID"/>
              </w:rPr>
              <w:t>,</w:t>
            </w:r>
            <w:r w:rsidRPr="00810C78">
              <w:rPr>
                <w:rFonts w:ascii="Century" w:eastAsia="Times New Roman" w:hAnsi="Century"/>
              </w:rPr>
              <w:t>05. Uji parsial telah dilakukan dan dihasilkan t</w:t>
            </w:r>
            <w:r w:rsidRPr="00810C78">
              <w:rPr>
                <w:rFonts w:ascii="Century" w:eastAsia="Times New Roman" w:hAnsi="Century"/>
                <w:vertAlign w:val="subscript"/>
              </w:rPr>
              <w:t>hitung</w:t>
            </w:r>
            <w:r w:rsidRPr="00810C78">
              <w:rPr>
                <w:rFonts w:ascii="Century" w:eastAsia="Times New Roman" w:hAnsi="Century"/>
              </w:rPr>
              <w:t xml:space="preserve"> lebih besar dari</w:t>
            </w:r>
            <w:r w:rsidRPr="00810C78">
              <w:rPr>
                <w:rFonts w:ascii="Century" w:eastAsia="Times New Roman" w:hAnsi="Century"/>
                <w:lang w:val="id-ID"/>
              </w:rPr>
              <w:t xml:space="preserve"> </w:t>
            </w:r>
            <w:r w:rsidRPr="00810C78">
              <w:rPr>
                <w:rFonts w:ascii="Century" w:eastAsia="Times New Roman" w:hAnsi="Century"/>
              </w:rPr>
              <w:t>pada t</w:t>
            </w:r>
            <w:r w:rsidRPr="00810C78">
              <w:rPr>
                <w:rFonts w:ascii="Century" w:eastAsia="Times New Roman" w:hAnsi="Century"/>
                <w:vertAlign w:val="subscript"/>
              </w:rPr>
              <w:t>tabel</w:t>
            </w:r>
            <w:r w:rsidRPr="00810C78">
              <w:rPr>
                <w:rFonts w:ascii="Century" w:eastAsia="Times New Roman" w:hAnsi="Century"/>
              </w:rPr>
              <w:t xml:space="preserve"> </w:t>
            </w:r>
            <w:r w:rsidRPr="00810C78">
              <w:rPr>
                <w:rFonts w:ascii="Century" w:hAnsi="Century"/>
              </w:rPr>
              <w:t>(X</w:t>
            </w:r>
            <w:r w:rsidRPr="00810C78">
              <w:rPr>
                <w:rFonts w:ascii="Century" w:hAnsi="Century"/>
                <w:vertAlign w:val="subscript"/>
              </w:rPr>
              <w:t>1</w:t>
            </w:r>
            <w:r w:rsidRPr="00810C78">
              <w:rPr>
                <w:rFonts w:ascii="Century" w:hAnsi="Century"/>
              </w:rPr>
              <w:t xml:space="preserve"> = 2,344&lt;2,306. X</w:t>
            </w:r>
            <w:r w:rsidRPr="00810C78">
              <w:rPr>
                <w:rFonts w:ascii="Century" w:hAnsi="Century"/>
                <w:vertAlign w:val="subscript"/>
              </w:rPr>
              <w:t>2</w:t>
            </w:r>
            <w:r w:rsidRPr="00810C78">
              <w:rPr>
                <w:rFonts w:ascii="Century" w:hAnsi="Century"/>
              </w:rPr>
              <w:t xml:space="preserve"> = 2,359&gt;2,306. X</w:t>
            </w:r>
            <w:r w:rsidRPr="00810C78">
              <w:rPr>
                <w:rFonts w:ascii="Century" w:hAnsi="Century"/>
                <w:vertAlign w:val="subscript"/>
              </w:rPr>
              <w:t>3</w:t>
            </w:r>
            <w:r w:rsidRPr="00810C78">
              <w:rPr>
                <w:rFonts w:ascii="Century" w:hAnsi="Century"/>
              </w:rPr>
              <w:t xml:space="preserve"> = -3,524&lt;2,</w:t>
            </w:r>
            <w:r w:rsidR="00927156">
              <w:rPr>
                <w:rFonts w:ascii="Century" w:hAnsi="Century"/>
              </w:rPr>
              <w:t xml:space="preserve">306). Sehingga dapat diketahui </w:t>
            </w:r>
            <w:r w:rsidRPr="00810C78">
              <w:rPr>
                <w:rFonts w:ascii="Century" w:hAnsi="Century"/>
              </w:rPr>
              <w:t xml:space="preserve">bahwa variabel kebijakan dividen dan </w:t>
            </w:r>
            <w:r w:rsidRPr="00810C78">
              <w:rPr>
                <w:rFonts w:ascii="Century" w:hAnsi="Century"/>
                <w:lang w:val="id-ID"/>
              </w:rPr>
              <w:t xml:space="preserve">profitabilitas mempunyai pengaruh secara parsial yang signifikan terhadap harga saham, </w:t>
            </w:r>
            <w:r w:rsidRPr="00810C78">
              <w:rPr>
                <w:rFonts w:ascii="Century" w:eastAsia="Times New Roman" w:hAnsi="Century"/>
              </w:rPr>
              <w:lastRenderedPageBreak/>
              <w:t xml:space="preserve">sedangkan variabel </w:t>
            </w:r>
            <w:r w:rsidRPr="00810C78">
              <w:rPr>
                <w:rFonts w:ascii="Century" w:eastAsia="Times New Roman" w:hAnsi="Century"/>
                <w:lang w:val="id-ID"/>
              </w:rPr>
              <w:t xml:space="preserve">likuiditas mempunyai pengaruh negatif secara parsial yang signifikan terhadap harga saham. </w:t>
            </w:r>
            <w:r w:rsidRPr="00810C78">
              <w:rPr>
                <w:rFonts w:ascii="Century" w:eastAsia="Times New Roman" w:hAnsi="Century"/>
              </w:rPr>
              <w:t>Dan uji simultan telah dilakukan, dihasilkan F</w:t>
            </w:r>
            <w:r w:rsidRPr="00810C78">
              <w:rPr>
                <w:rFonts w:ascii="Century" w:eastAsia="Times New Roman" w:hAnsi="Century"/>
                <w:vertAlign w:val="subscript"/>
              </w:rPr>
              <w:t>hitung</w:t>
            </w:r>
            <w:r w:rsidRPr="00810C78">
              <w:rPr>
                <w:rFonts w:ascii="Century" w:eastAsia="Times New Roman" w:hAnsi="Century"/>
              </w:rPr>
              <w:t xml:space="preserve"> lebih besar daripada F</w:t>
            </w:r>
            <w:r w:rsidRPr="00810C78">
              <w:rPr>
                <w:rFonts w:ascii="Century" w:eastAsia="Times New Roman" w:hAnsi="Century"/>
                <w:vertAlign w:val="subscript"/>
                <w:lang w:val="id-ID"/>
              </w:rPr>
              <w:t>t</w:t>
            </w:r>
            <w:r w:rsidRPr="00810C78">
              <w:rPr>
                <w:rFonts w:ascii="Century" w:eastAsia="Times New Roman" w:hAnsi="Century"/>
                <w:vertAlign w:val="subscript"/>
              </w:rPr>
              <w:t>abel</w:t>
            </w:r>
            <w:r w:rsidRPr="00810C78">
              <w:rPr>
                <w:rFonts w:ascii="Century" w:eastAsia="Times New Roman" w:hAnsi="Century"/>
              </w:rPr>
              <w:t xml:space="preserve"> </w:t>
            </w:r>
            <w:r w:rsidRPr="00810C78">
              <w:rPr>
                <w:rFonts w:ascii="Century" w:hAnsi="Century"/>
              </w:rPr>
              <w:t>(</w:t>
            </w:r>
            <w:r w:rsidRPr="00810C78">
              <w:rPr>
                <w:rFonts w:ascii="Century" w:hAnsi="Century"/>
                <w:lang w:val="id-ID"/>
              </w:rPr>
              <w:t>4,793</w:t>
            </w:r>
            <w:r w:rsidRPr="00810C78">
              <w:rPr>
                <w:rFonts w:ascii="Century" w:hAnsi="Century"/>
              </w:rPr>
              <w:t xml:space="preserve">&gt;3,86). Sehingga dapat diketahui  bahwa </w:t>
            </w:r>
            <w:r w:rsidRPr="00810C78">
              <w:rPr>
                <w:rFonts w:ascii="Century" w:eastAsia="Times New Roman" w:hAnsi="Century"/>
                <w:lang w:val="id-ID"/>
              </w:rPr>
              <w:t xml:space="preserve">variabel kebijakan dividen, profitabilitas dan likuiditas </w:t>
            </w:r>
            <w:r w:rsidRPr="00810C78">
              <w:rPr>
                <w:rFonts w:ascii="Century" w:hAnsi="Century"/>
              </w:rPr>
              <w:t xml:space="preserve">mempunyai pengaruh simultan terhadap </w:t>
            </w:r>
            <w:r w:rsidRPr="00810C78">
              <w:rPr>
                <w:rFonts w:ascii="Century" w:eastAsia="Times New Roman" w:hAnsi="Century"/>
                <w:lang w:val="id-ID"/>
              </w:rPr>
              <w:t>harga saham</w:t>
            </w:r>
          </w:p>
        </w:tc>
      </w:tr>
      <w:tr w:rsidR="00810C78" w:rsidRPr="00810C78" w:rsidTr="00810C78">
        <w:tc>
          <w:tcPr>
            <w:tcW w:w="2618" w:type="dxa"/>
            <w:shd w:val="clear" w:color="auto" w:fill="auto"/>
          </w:tcPr>
          <w:p w:rsidR="00810C78" w:rsidRPr="00810C78" w:rsidRDefault="00810C78" w:rsidP="00810C78">
            <w:pPr>
              <w:rPr>
                <w:rFonts w:ascii="Century" w:hAnsi="Century"/>
              </w:rPr>
            </w:pPr>
          </w:p>
        </w:tc>
        <w:tc>
          <w:tcPr>
            <w:tcW w:w="360" w:type="dxa"/>
            <w:shd w:val="clear" w:color="auto" w:fill="auto"/>
          </w:tcPr>
          <w:p w:rsidR="00810C78" w:rsidRPr="00810C78" w:rsidRDefault="00810C78" w:rsidP="00810C78">
            <w:pPr>
              <w:rPr>
                <w:rFonts w:ascii="Century" w:hAnsi="Century"/>
                <w:lang w:val="id-ID"/>
              </w:rPr>
            </w:pPr>
          </w:p>
        </w:tc>
        <w:tc>
          <w:tcPr>
            <w:tcW w:w="6334" w:type="dxa"/>
            <w:vMerge/>
            <w:shd w:val="clear" w:color="auto" w:fill="auto"/>
          </w:tcPr>
          <w:p w:rsidR="00810C78" w:rsidRPr="00810C78" w:rsidRDefault="00810C78" w:rsidP="00810C78">
            <w:pPr>
              <w:rPr>
                <w:rFonts w:ascii="Century" w:hAnsi="Century"/>
                <w:lang w:val="id-ID"/>
              </w:rPr>
            </w:pPr>
          </w:p>
        </w:tc>
      </w:tr>
      <w:tr w:rsidR="00810C78" w:rsidRPr="00810C78" w:rsidTr="00810C78">
        <w:tc>
          <w:tcPr>
            <w:tcW w:w="2618" w:type="dxa"/>
            <w:shd w:val="clear" w:color="auto" w:fill="auto"/>
          </w:tcPr>
          <w:p w:rsidR="00810C78" w:rsidRPr="00810C78" w:rsidRDefault="00810C78" w:rsidP="00810C78">
            <w:pPr>
              <w:rPr>
                <w:rFonts w:ascii="Century" w:hAnsi="Century"/>
              </w:rPr>
            </w:pPr>
          </w:p>
        </w:tc>
        <w:tc>
          <w:tcPr>
            <w:tcW w:w="360" w:type="dxa"/>
            <w:shd w:val="clear" w:color="auto" w:fill="auto"/>
          </w:tcPr>
          <w:p w:rsidR="00810C78" w:rsidRPr="00810C78" w:rsidRDefault="00810C78" w:rsidP="00810C78">
            <w:pPr>
              <w:rPr>
                <w:rFonts w:ascii="Century" w:hAnsi="Century"/>
                <w:lang w:val="id-ID"/>
              </w:rPr>
            </w:pPr>
          </w:p>
        </w:tc>
        <w:tc>
          <w:tcPr>
            <w:tcW w:w="6334" w:type="dxa"/>
            <w:vMerge/>
            <w:shd w:val="clear" w:color="auto" w:fill="auto"/>
          </w:tcPr>
          <w:p w:rsidR="00810C78" w:rsidRPr="00810C78" w:rsidRDefault="00810C78" w:rsidP="00810C78">
            <w:pPr>
              <w:rPr>
                <w:rFonts w:ascii="Century" w:hAnsi="Century"/>
                <w:lang w:val="id-ID"/>
              </w:rPr>
            </w:pPr>
          </w:p>
        </w:tc>
      </w:tr>
      <w:tr w:rsidR="00810C78" w:rsidRPr="00810C78" w:rsidTr="00810C78">
        <w:tc>
          <w:tcPr>
            <w:tcW w:w="2618" w:type="dxa"/>
            <w:tcBorders>
              <w:bottom w:val="single" w:sz="4" w:space="0" w:color="auto"/>
            </w:tcBorders>
            <w:shd w:val="clear" w:color="auto" w:fill="auto"/>
          </w:tcPr>
          <w:p w:rsidR="00810C78" w:rsidRPr="00810C78" w:rsidRDefault="00810C78" w:rsidP="00810C78">
            <w:pPr>
              <w:rPr>
                <w:rFonts w:ascii="Century" w:hAnsi="Century"/>
                <w:lang w:val="id-ID"/>
              </w:rPr>
            </w:pPr>
          </w:p>
        </w:tc>
        <w:tc>
          <w:tcPr>
            <w:tcW w:w="360" w:type="dxa"/>
            <w:shd w:val="clear" w:color="auto" w:fill="auto"/>
          </w:tcPr>
          <w:p w:rsidR="00810C78" w:rsidRPr="00810C78" w:rsidRDefault="00810C78" w:rsidP="00810C78">
            <w:pPr>
              <w:rPr>
                <w:rFonts w:ascii="Century" w:hAnsi="Century"/>
                <w:lang w:val="id-ID"/>
              </w:rPr>
            </w:pPr>
          </w:p>
        </w:tc>
        <w:tc>
          <w:tcPr>
            <w:tcW w:w="6334" w:type="dxa"/>
            <w:vMerge/>
            <w:shd w:val="clear" w:color="auto" w:fill="auto"/>
          </w:tcPr>
          <w:p w:rsidR="00810C78" w:rsidRPr="00810C78" w:rsidRDefault="00810C78" w:rsidP="00810C78">
            <w:pPr>
              <w:rPr>
                <w:rFonts w:ascii="Century" w:hAnsi="Century"/>
                <w:lang w:val="id-ID"/>
              </w:rPr>
            </w:pPr>
          </w:p>
        </w:tc>
      </w:tr>
      <w:tr w:rsidR="00810C78" w:rsidRPr="00810C78" w:rsidTr="00810C78">
        <w:trPr>
          <w:trHeight w:val="504"/>
        </w:trPr>
        <w:tc>
          <w:tcPr>
            <w:tcW w:w="2618" w:type="dxa"/>
            <w:tcBorders>
              <w:top w:val="single" w:sz="4" w:space="0" w:color="auto"/>
            </w:tcBorders>
            <w:shd w:val="clear" w:color="auto" w:fill="auto"/>
            <w:vAlign w:val="center"/>
          </w:tcPr>
          <w:p w:rsidR="00810C78" w:rsidRPr="00810C78" w:rsidRDefault="00810C78" w:rsidP="00810C78">
            <w:pPr>
              <w:rPr>
                <w:rFonts w:ascii="Century" w:hAnsi="Century"/>
                <w:b/>
              </w:rPr>
            </w:pPr>
            <w:r w:rsidRPr="00810C78">
              <w:rPr>
                <w:rFonts w:ascii="Century" w:hAnsi="Century"/>
                <w:b/>
              </w:rPr>
              <w:t>Kata Kunci:</w:t>
            </w:r>
          </w:p>
        </w:tc>
        <w:tc>
          <w:tcPr>
            <w:tcW w:w="360" w:type="dxa"/>
            <w:shd w:val="clear" w:color="auto" w:fill="auto"/>
          </w:tcPr>
          <w:p w:rsidR="00810C78" w:rsidRPr="00810C78" w:rsidRDefault="00810C78" w:rsidP="00810C78">
            <w:pPr>
              <w:rPr>
                <w:rFonts w:ascii="Century" w:hAnsi="Century"/>
                <w:lang w:val="id-ID"/>
              </w:rPr>
            </w:pPr>
          </w:p>
        </w:tc>
        <w:tc>
          <w:tcPr>
            <w:tcW w:w="6334" w:type="dxa"/>
            <w:vMerge/>
            <w:shd w:val="clear" w:color="auto" w:fill="auto"/>
          </w:tcPr>
          <w:p w:rsidR="00810C78" w:rsidRPr="00810C78" w:rsidRDefault="00810C78" w:rsidP="00810C78">
            <w:pPr>
              <w:rPr>
                <w:rFonts w:ascii="Century" w:hAnsi="Century"/>
                <w:lang w:val="id-ID"/>
              </w:rPr>
            </w:pPr>
          </w:p>
        </w:tc>
      </w:tr>
      <w:tr w:rsidR="00810C78" w:rsidRPr="00810C78" w:rsidTr="00810C78">
        <w:tc>
          <w:tcPr>
            <w:tcW w:w="2618" w:type="dxa"/>
            <w:shd w:val="clear" w:color="auto" w:fill="auto"/>
          </w:tcPr>
          <w:p w:rsidR="00810C78" w:rsidRPr="00810C78" w:rsidRDefault="00810C78" w:rsidP="00810C78">
            <w:pPr>
              <w:rPr>
                <w:rFonts w:ascii="Century" w:hAnsi="Century"/>
                <w:i/>
              </w:rPr>
            </w:pPr>
            <w:r w:rsidRPr="00810C78">
              <w:rPr>
                <w:rFonts w:ascii="Century" w:hAnsi="Century" w:cs="Times New Roman"/>
                <w:i/>
                <w:lang w:val="id-ID"/>
              </w:rPr>
              <w:t xml:space="preserve">kebijakan dividen, profitabilitas, likuiditas dan harga saham </w:t>
            </w:r>
          </w:p>
        </w:tc>
        <w:tc>
          <w:tcPr>
            <w:tcW w:w="360" w:type="dxa"/>
            <w:shd w:val="clear" w:color="auto" w:fill="auto"/>
          </w:tcPr>
          <w:p w:rsidR="00810C78" w:rsidRPr="00810C78" w:rsidRDefault="00810C78" w:rsidP="00810C78">
            <w:pPr>
              <w:rPr>
                <w:rFonts w:ascii="Century" w:hAnsi="Century"/>
                <w:lang w:val="id-ID"/>
              </w:rPr>
            </w:pPr>
          </w:p>
        </w:tc>
        <w:tc>
          <w:tcPr>
            <w:tcW w:w="6334" w:type="dxa"/>
            <w:vMerge/>
            <w:shd w:val="clear" w:color="auto" w:fill="auto"/>
          </w:tcPr>
          <w:p w:rsidR="00810C78" w:rsidRPr="00810C78" w:rsidRDefault="00810C78" w:rsidP="00810C78">
            <w:pPr>
              <w:rPr>
                <w:rFonts w:ascii="Century" w:hAnsi="Century"/>
                <w:lang w:val="id-ID"/>
              </w:rPr>
            </w:pPr>
          </w:p>
        </w:tc>
      </w:tr>
      <w:tr w:rsidR="00810C78" w:rsidRPr="00810C78" w:rsidTr="00810C78">
        <w:tc>
          <w:tcPr>
            <w:tcW w:w="2618" w:type="dxa"/>
            <w:shd w:val="clear" w:color="auto" w:fill="auto"/>
          </w:tcPr>
          <w:p w:rsidR="00810C78" w:rsidRPr="00810C78" w:rsidRDefault="00810C78" w:rsidP="00810C78">
            <w:pPr>
              <w:rPr>
                <w:rFonts w:ascii="Century" w:hAnsi="Century"/>
                <w:i/>
                <w:lang w:val="id-ID"/>
              </w:rPr>
            </w:pPr>
          </w:p>
        </w:tc>
        <w:tc>
          <w:tcPr>
            <w:tcW w:w="360" w:type="dxa"/>
            <w:shd w:val="clear" w:color="auto" w:fill="auto"/>
          </w:tcPr>
          <w:p w:rsidR="00810C78" w:rsidRPr="00810C78" w:rsidRDefault="00810C78" w:rsidP="00810C78">
            <w:pPr>
              <w:rPr>
                <w:rFonts w:ascii="Century" w:hAnsi="Century"/>
                <w:lang w:val="id-ID"/>
              </w:rPr>
            </w:pPr>
          </w:p>
        </w:tc>
        <w:tc>
          <w:tcPr>
            <w:tcW w:w="6334" w:type="dxa"/>
            <w:vMerge/>
            <w:shd w:val="clear" w:color="auto" w:fill="auto"/>
          </w:tcPr>
          <w:p w:rsidR="00810C78" w:rsidRPr="00810C78" w:rsidRDefault="00810C78" w:rsidP="00810C78">
            <w:pPr>
              <w:rPr>
                <w:rFonts w:ascii="Century" w:hAnsi="Century"/>
                <w:lang w:val="id-ID"/>
              </w:rPr>
            </w:pPr>
          </w:p>
        </w:tc>
      </w:tr>
      <w:tr w:rsidR="00810C78" w:rsidRPr="00810C78" w:rsidTr="00810C78">
        <w:tc>
          <w:tcPr>
            <w:tcW w:w="2618" w:type="dxa"/>
            <w:vMerge w:val="restart"/>
            <w:tcBorders>
              <w:top w:val="single" w:sz="4" w:space="0" w:color="auto"/>
              <w:bottom w:val="single" w:sz="4" w:space="0" w:color="auto"/>
            </w:tcBorders>
            <w:shd w:val="clear" w:color="auto" w:fill="auto"/>
          </w:tcPr>
          <w:p w:rsidR="00810C78" w:rsidRPr="00810C78" w:rsidRDefault="00810C78" w:rsidP="00810C78">
            <w:pPr>
              <w:rPr>
                <w:rFonts w:ascii="Century" w:hAnsi="Century"/>
                <w:i/>
                <w:iCs/>
                <w:lang w:val="id-ID"/>
              </w:rPr>
            </w:pPr>
            <w:r w:rsidRPr="00810C78">
              <w:rPr>
                <w:rFonts w:ascii="Century" w:hAnsi="Century"/>
                <w:b/>
                <w:bCs/>
              </w:rPr>
              <w:lastRenderedPageBreak/>
              <w:t>Keywords :</w:t>
            </w:r>
            <w:r w:rsidRPr="00810C78">
              <w:rPr>
                <w:rFonts w:ascii="Century" w:hAnsi="Century"/>
              </w:rPr>
              <w:t xml:space="preserve"> </w:t>
            </w:r>
          </w:p>
          <w:p w:rsidR="00810C78" w:rsidRPr="00810C78" w:rsidRDefault="00810C78" w:rsidP="00810C78">
            <w:pPr>
              <w:rPr>
                <w:rFonts w:ascii="Century" w:hAnsi="Century"/>
                <w:i/>
                <w:iCs/>
                <w:lang w:val="id-ID"/>
              </w:rPr>
            </w:pPr>
            <w:r w:rsidRPr="00810C78">
              <w:rPr>
                <w:rFonts w:ascii="Century" w:eastAsia="Times New Roman" w:hAnsi="Century" w:cs="Times New Roman"/>
                <w:b/>
                <w:i/>
                <w:lang w:eastAsia="id-ID"/>
              </w:rPr>
              <w:t>Keywords:</w:t>
            </w:r>
            <w:r w:rsidRPr="00810C78">
              <w:rPr>
                <w:rFonts w:ascii="Century" w:eastAsia="Times New Roman" w:hAnsi="Century" w:cs="Times New Roman"/>
                <w:i/>
                <w:lang w:eastAsia="id-ID"/>
              </w:rPr>
              <w:t xml:space="preserve"> dividend policy, profitability, liquidity and stock prices</w:t>
            </w:r>
            <w:r w:rsidRPr="00810C78">
              <w:rPr>
                <w:rFonts w:ascii="Century" w:eastAsia="Times New Roman" w:hAnsi="Century"/>
                <w:i/>
                <w:iCs/>
              </w:rPr>
              <w:t>.</w:t>
            </w:r>
          </w:p>
        </w:tc>
        <w:tc>
          <w:tcPr>
            <w:tcW w:w="360" w:type="dxa"/>
            <w:shd w:val="clear" w:color="auto" w:fill="auto"/>
          </w:tcPr>
          <w:p w:rsidR="00810C78" w:rsidRPr="00810C78" w:rsidRDefault="00810C78" w:rsidP="00810C78">
            <w:pPr>
              <w:rPr>
                <w:rFonts w:ascii="Century" w:hAnsi="Century"/>
                <w:lang w:val="id-ID"/>
              </w:rPr>
            </w:pPr>
          </w:p>
        </w:tc>
        <w:tc>
          <w:tcPr>
            <w:tcW w:w="6334" w:type="dxa"/>
            <w:tcBorders>
              <w:top w:val="double" w:sz="4" w:space="0" w:color="auto"/>
              <w:bottom w:val="single" w:sz="4" w:space="0" w:color="auto"/>
            </w:tcBorders>
            <w:shd w:val="clear" w:color="auto" w:fill="auto"/>
          </w:tcPr>
          <w:p w:rsidR="00810C78" w:rsidRPr="00810C78" w:rsidRDefault="00810C78" w:rsidP="00810C78">
            <w:pPr>
              <w:rPr>
                <w:rFonts w:ascii="Century" w:hAnsi="Century"/>
              </w:rPr>
            </w:pPr>
            <w:r w:rsidRPr="00810C78">
              <w:rPr>
                <w:rFonts w:ascii="Century" w:hAnsi="Century"/>
                <w:b/>
                <w:i/>
              </w:rPr>
              <w:t>Abstract</w:t>
            </w:r>
            <w:r w:rsidRPr="00810C78">
              <w:rPr>
                <w:rFonts w:ascii="Century" w:hAnsi="Century"/>
                <w:b/>
              </w:rPr>
              <w:t xml:space="preserve"> </w:t>
            </w:r>
          </w:p>
        </w:tc>
      </w:tr>
      <w:tr w:rsidR="00810C78" w:rsidRPr="00810C78" w:rsidTr="00810C78">
        <w:trPr>
          <w:trHeight w:val="609"/>
        </w:trPr>
        <w:tc>
          <w:tcPr>
            <w:tcW w:w="2618" w:type="dxa"/>
            <w:vMerge/>
            <w:shd w:val="clear" w:color="auto" w:fill="auto"/>
          </w:tcPr>
          <w:p w:rsidR="00810C78" w:rsidRPr="00810C78" w:rsidRDefault="00810C78" w:rsidP="00810C78">
            <w:pPr>
              <w:rPr>
                <w:rFonts w:ascii="Century" w:hAnsi="Century"/>
              </w:rPr>
            </w:pPr>
          </w:p>
        </w:tc>
        <w:tc>
          <w:tcPr>
            <w:tcW w:w="360" w:type="dxa"/>
            <w:shd w:val="clear" w:color="auto" w:fill="auto"/>
          </w:tcPr>
          <w:p w:rsidR="00810C78" w:rsidRPr="00810C78" w:rsidRDefault="00810C78" w:rsidP="00810C78">
            <w:pPr>
              <w:rPr>
                <w:rFonts w:ascii="Century" w:hAnsi="Century"/>
                <w:lang w:val="id-ID"/>
              </w:rPr>
            </w:pPr>
          </w:p>
        </w:tc>
        <w:tc>
          <w:tcPr>
            <w:tcW w:w="6334" w:type="dxa"/>
            <w:vMerge w:val="restart"/>
            <w:tcBorders>
              <w:top w:val="single" w:sz="4" w:space="0" w:color="auto"/>
              <w:bottom w:val="single" w:sz="4" w:space="0" w:color="auto"/>
            </w:tcBorders>
            <w:shd w:val="clear" w:color="auto" w:fill="auto"/>
          </w:tcPr>
          <w:p w:rsidR="00810C78" w:rsidRPr="00810C78" w:rsidRDefault="00810C78" w:rsidP="00810C78">
            <w:pPr>
              <w:pBdr>
                <w:bottom w:val="single" w:sz="4" w:space="1" w:color="auto"/>
              </w:pBdr>
              <w:shd w:val="clear" w:color="auto" w:fill="FFFFFF"/>
              <w:jc w:val="both"/>
              <w:rPr>
                <w:rFonts w:ascii="Century" w:eastAsia="Times New Roman" w:hAnsi="Century" w:cs="Times New Roman"/>
                <w:lang w:eastAsia="id-ID"/>
              </w:rPr>
            </w:pPr>
            <w:r w:rsidRPr="00810C78">
              <w:rPr>
                <w:rFonts w:ascii="Century" w:eastAsia="Times New Roman" w:hAnsi="Century" w:cs="Times New Roman"/>
                <w:lang w:eastAsia="id-ID"/>
              </w:rPr>
              <w:t>Research on dividend, profitability, and liquidity policies has been conducted on stock prices in publicly traded companies in the automotive industry listed on the Indonesia Stock Exchange (BEI) for the period CT</w:t>
            </w:r>
            <w:r w:rsidR="00927156">
              <w:rPr>
                <w:rFonts w:ascii="Century" w:eastAsia="Times New Roman" w:hAnsi="Century" w:cs="Times New Roman"/>
                <w:lang w:val="id-ID" w:eastAsia="id-ID"/>
              </w:rPr>
              <w:t xml:space="preserve"> </w:t>
            </w:r>
            <w:r w:rsidRPr="00810C78">
              <w:rPr>
                <w:rFonts w:ascii="Century" w:eastAsia="Times New Roman" w:hAnsi="Century" w:cs="Times New Roman"/>
                <w:lang w:eastAsia="id-ID"/>
              </w:rPr>
              <w:t>of 2016 - 2018. This study aims to determine dividend, profitability, and liquidity policies towards stock prices in companies going public in the automotive industry which are listed on the Indonesia Stock Exchange (BEI) for the period of 2016 - 2018. This research uses a Quantitative Approach using secondary data research types. The sampling technique used was purposive sampling. The population in this study was a publicly traded company in the automotive industry which was listed on the Indonesia Stock Exchange (BEI) for the period of 2016 – 2018</w:t>
            </w:r>
            <w:r w:rsidRPr="00810C78">
              <w:rPr>
                <w:rFonts w:ascii="Century" w:eastAsia="Times New Roman" w:hAnsi="Century" w:cs="Times New Roman"/>
                <w:lang w:val="id-ID" w:eastAsia="id-ID"/>
              </w:rPr>
              <w:t xml:space="preserve"> </w:t>
            </w:r>
            <w:r w:rsidRPr="00810C78">
              <w:rPr>
                <w:rStyle w:val="tlid-translation"/>
                <w:rFonts w:ascii="Century" w:eastAsia="Times New Roman" w:hAnsi="Century" w:cs="Times New Roman"/>
              </w:rPr>
              <w:t>as many as 13 companies,</w:t>
            </w:r>
            <w:r w:rsidRPr="00810C78">
              <w:rPr>
                <w:rFonts w:ascii="Century" w:eastAsia="Times New Roman" w:hAnsi="Century" w:cs="Times New Roman"/>
                <w:lang w:eastAsia="id-ID"/>
              </w:rPr>
              <w:t xml:space="preserve"> so that the selected sample was 4 companies that met the criteria. The analysis was carried out by looking at the financial statements of income as of December 31 of 2016-2018 </w:t>
            </w:r>
            <w:r w:rsidRPr="00810C78">
              <w:rPr>
                <w:rFonts w:ascii="Century" w:eastAsia="Times New Roman" w:hAnsi="Century" w:cs="Times New Roman"/>
              </w:rPr>
              <w:t xml:space="preserve">accessed through </w:t>
            </w:r>
            <w:hyperlink r:id="rId10" w:history="1">
              <w:r w:rsidRPr="00810C78">
                <w:rPr>
                  <w:rStyle w:val="Hyperlink"/>
                  <w:rFonts w:ascii="Century" w:eastAsia="Times New Roman" w:hAnsi="Century"/>
                  <w:color w:val="auto"/>
                </w:rPr>
                <w:t>www.idx.co.id</w:t>
              </w:r>
            </w:hyperlink>
            <w:r w:rsidRPr="00810C78">
              <w:rPr>
                <w:rFonts w:ascii="Century" w:eastAsia="Times New Roman" w:hAnsi="Century" w:cs="Times New Roman"/>
                <w:color w:val="777777"/>
                <w:lang w:val="id-ID"/>
              </w:rPr>
              <w:t xml:space="preserve"> </w:t>
            </w:r>
            <w:r w:rsidRPr="00810C78">
              <w:rPr>
                <w:rFonts w:ascii="Century" w:eastAsia="Times New Roman" w:hAnsi="Century" w:cs="Times New Roman"/>
                <w:lang w:eastAsia="id-ID"/>
              </w:rPr>
              <w:t>and calculated using the formula of each per variable, then conducted partial and simultaneous tests using testing the independent variables one by one with a significant value of 0.05. Partial tests have been carried out and the tcount is greater than ttable (X1 = 2,344 &lt;2,306. X2 = 2,359&gt; 2,306. X3 = -3,524 &lt;2,306). So it can be seen that the dividend policy and profitability variables have a partial and significant influence on stock prices while the liquidity variable has a partially and significantly negative effect on stock prices. And simultaneous tests have been carried out, resulting Fcount greater than Ftable (4,793&gt; 3.86). So it can be seen that the dividend policy variables, profitability and liquidity have a simultaneous influence on stock price</w:t>
            </w:r>
          </w:p>
        </w:tc>
      </w:tr>
      <w:tr w:rsidR="00810C78" w:rsidRPr="00810C78" w:rsidTr="00810C78">
        <w:trPr>
          <w:trHeight w:val="504"/>
        </w:trPr>
        <w:tc>
          <w:tcPr>
            <w:tcW w:w="2618" w:type="dxa"/>
            <w:vMerge w:val="restart"/>
            <w:shd w:val="clear" w:color="auto" w:fill="auto"/>
          </w:tcPr>
          <w:p w:rsidR="00810C78" w:rsidRPr="00810C78" w:rsidRDefault="00810C78" w:rsidP="00810C78">
            <w:pPr>
              <w:rPr>
                <w:rFonts w:ascii="Century" w:hAnsi="Century"/>
                <w:b/>
              </w:rPr>
            </w:pPr>
          </w:p>
        </w:tc>
        <w:tc>
          <w:tcPr>
            <w:tcW w:w="360" w:type="dxa"/>
            <w:shd w:val="clear" w:color="auto" w:fill="auto"/>
          </w:tcPr>
          <w:p w:rsidR="00810C78" w:rsidRPr="00810C78" w:rsidRDefault="00810C78" w:rsidP="00810C78">
            <w:pPr>
              <w:rPr>
                <w:rFonts w:ascii="Century" w:hAnsi="Century"/>
                <w:lang w:val="id-ID"/>
              </w:rPr>
            </w:pPr>
          </w:p>
        </w:tc>
        <w:tc>
          <w:tcPr>
            <w:tcW w:w="6334" w:type="dxa"/>
            <w:vMerge/>
            <w:tcBorders>
              <w:bottom w:val="single" w:sz="4" w:space="0" w:color="auto"/>
            </w:tcBorders>
            <w:shd w:val="clear" w:color="auto" w:fill="auto"/>
          </w:tcPr>
          <w:p w:rsidR="00810C78" w:rsidRPr="00810C78" w:rsidRDefault="00810C78" w:rsidP="00810C78">
            <w:pPr>
              <w:jc w:val="both"/>
              <w:rPr>
                <w:rFonts w:ascii="Century" w:hAnsi="Century"/>
                <w:lang w:val="id-ID"/>
              </w:rPr>
            </w:pPr>
          </w:p>
        </w:tc>
      </w:tr>
      <w:tr w:rsidR="00810C78" w:rsidRPr="00810C78" w:rsidTr="00810C78">
        <w:tc>
          <w:tcPr>
            <w:tcW w:w="2618" w:type="dxa"/>
            <w:vMerge/>
            <w:tcBorders>
              <w:bottom w:val="single" w:sz="4" w:space="0" w:color="auto"/>
            </w:tcBorders>
            <w:shd w:val="clear" w:color="auto" w:fill="auto"/>
          </w:tcPr>
          <w:p w:rsidR="00810C78" w:rsidRPr="00810C78" w:rsidRDefault="00810C78" w:rsidP="00810C78">
            <w:pPr>
              <w:rPr>
                <w:rFonts w:ascii="Century" w:hAnsi="Century"/>
                <w:lang w:val="id-ID"/>
              </w:rPr>
            </w:pPr>
          </w:p>
        </w:tc>
        <w:tc>
          <w:tcPr>
            <w:tcW w:w="360" w:type="dxa"/>
            <w:tcBorders>
              <w:bottom w:val="single" w:sz="4" w:space="0" w:color="auto"/>
            </w:tcBorders>
            <w:shd w:val="clear" w:color="auto" w:fill="auto"/>
          </w:tcPr>
          <w:p w:rsidR="00810C78" w:rsidRPr="00810C78" w:rsidRDefault="00810C78" w:rsidP="00810C78">
            <w:pPr>
              <w:rPr>
                <w:rFonts w:ascii="Century" w:hAnsi="Century"/>
                <w:lang w:val="id-ID"/>
              </w:rPr>
            </w:pPr>
          </w:p>
        </w:tc>
        <w:tc>
          <w:tcPr>
            <w:tcW w:w="6334" w:type="dxa"/>
            <w:vMerge/>
            <w:tcBorders>
              <w:bottom w:val="single" w:sz="4" w:space="0" w:color="auto"/>
            </w:tcBorders>
            <w:shd w:val="clear" w:color="auto" w:fill="auto"/>
          </w:tcPr>
          <w:p w:rsidR="00810C78" w:rsidRPr="00810C78" w:rsidRDefault="00810C78" w:rsidP="00810C78">
            <w:pPr>
              <w:rPr>
                <w:rFonts w:ascii="Century" w:hAnsi="Century"/>
                <w:lang w:val="id-ID"/>
              </w:rPr>
            </w:pPr>
          </w:p>
        </w:tc>
      </w:tr>
    </w:tbl>
    <w:p w:rsidR="00810C78" w:rsidRPr="00810C78" w:rsidRDefault="00810C78" w:rsidP="00810C78">
      <w:pPr>
        <w:rPr>
          <w:rFonts w:ascii="Century" w:hAnsi="Century" w:cs="Times New Roman"/>
          <w:b/>
        </w:rPr>
      </w:pPr>
    </w:p>
    <w:tbl>
      <w:tblPr>
        <w:tblW w:w="0" w:type="auto"/>
        <w:tblInd w:w="10" w:type="dxa"/>
        <w:tblLook w:val="04A0"/>
      </w:tblPr>
      <w:tblGrid>
        <w:gridCol w:w="2596"/>
        <w:gridCol w:w="359"/>
        <w:gridCol w:w="6278"/>
      </w:tblGrid>
      <w:tr w:rsidR="00810C78" w:rsidRPr="00F913F2" w:rsidTr="00810C78">
        <w:tc>
          <w:tcPr>
            <w:tcW w:w="2618" w:type="dxa"/>
            <w:tcBorders>
              <w:bottom w:val="double" w:sz="4" w:space="0" w:color="auto"/>
            </w:tcBorders>
            <w:shd w:val="clear" w:color="auto" w:fill="auto"/>
          </w:tcPr>
          <w:p w:rsidR="00810C78" w:rsidRPr="00F913F2" w:rsidRDefault="00810C78" w:rsidP="00810C78">
            <w:pPr>
              <w:rPr>
                <w:rFonts w:ascii="Century" w:hAnsi="Century"/>
                <w:lang w:val="id-ID"/>
              </w:rPr>
            </w:pPr>
          </w:p>
        </w:tc>
        <w:tc>
          <w:tcPr>
            <w:tcW w:w="360" w:type="dxa"/>
            <w:tcBorders>
              <w:bottom w:val="double" w:sz="4" w:space="0" w:color="auto"/>
            </w:tcBorders>
            <w:shd w:val="clear" w:color="auto" w:fill="auto"/>
          </w:tcPr>
          <w:p w:rsidR="00810C78" w:rsidRPr="00F913F2" w:rsidRDefault="00810C78" w:rsidP="00810C78">
            <w:pPr>
              <w:rPr>
                <w:rFonts w:ascii="Century" w:hAnsi="Century"/>
                <w:lang w:val="id-ID"/>
              </w:rPr>
            </w:pPr>
          </w:p>
        </w:tc>
        <w:tc>
          <w:tcPr>
            <w:tcW w:w="6334" w:type="dxa"/>
            <w:tcBorders>
              <w:bottom w:val="double" w:sz="4" w:space="0" w:color="auto"/>
            </w:tcBorders>
            <w:shd w:val="clear" w:color="auto" w:fill="auto"/>
          </w:tcPr>
          <w:p w:rsidR="00810C78" w:rsidRPr="00F913F2" w:rsidRDefault="00810C78" w:rsidP="00810C78">
            <w:pPr>
              <w:rPr>
                <w:rFonts w:ascii="Century" w:hAnsi="Century"/>
                <w:lang w:val="id-ID"/>
              </w:rPr>
            </w:pPr>
          </w:p>
        </w:tc>
      </w:tr>
    </w:tbl>
    <w:p w:rsidR="00810C78" w:rsidRDefault="00810C78" w:rsidP="00810C78">
      <w:pPr>
        <w:rPr>
          <w:rFonts w:ascii="Century" w:hAnsi="Century" w:cs="Times New Roman"/>
          <w:b/>
        </w:rPr>
      </w:pPr>
    </w:p>
    <w:p w:rsidR="008C2AB9" w:rsidRPr="007B1926" w:rsidRDefault="008C2AB9" w:rsidP="00A50A9D">
      <w:pPr>
        <w:pStyle w:val="ListParagraph"/>
        <w:spacing w:after="0" w:line="240" w:lineRule="auto"/>
        <w:ind w:left="851"/>
        <w:jc w:val="both"/>
        <w:rPr>
          <w:rFonts w:ascii="Century" w:hAnsi="Century"/>
          <w:bCs/>
          <w:sz w:val="24"/>
          <w:szCs w:val="24"/>
          <w:lang w:val="id-ID"/>
        </w:rPr>
      </w:pPr>
    </w:p>
    <w:p w:rsidR="004A6D5B" w:rsidRPr="007B1926" w:rsidRDefault="004A6D5B" w:rsidP="004A6D5B">
      <w:pPr>
        <w:pStyle w:val="ListParagraph"/>
        <w:spacing w:after="0" w:line="240" w:lineRule="auto"/>
        <w:ind w:left="540"/>
        <w:jc w:val="both"/>
        <w:rPr>
          <w:rFonts w:ascii="Century" w:hAnsi="Century"/>
          <w:sz w:val="24"/>
          <w:szCs w:val="24"/>
          <w:lang w:val="id-ID"/>
        </w:rPr>
      </w:pPr>
    </w:p>
    <w:p w:rsidR="0063697F" w:rsidRPr="007B1926" w:rsidRDefault="0063697F" w:rsidP="0063697F">
      <w:pPr>
        <w:pStyle w:val="Default"/>
        <w:tabs>
          <w:tab w:val="left" w:pos="6750"/>
        </w:tabs>
        <w:spacing w:after="240"/>
        <w:jc w:val="both"/>
        <w:rPr>
          <w:rFonts w:ascii="Century" w:hAnsi="Century" w:cs="Times New Roman"/>
          <w:lang w:val="id-ID"/>
        </w:rPr>
        <w:sectPr w:rsidR="0063697F" w:rsidRPr="007B1926" w:rsidSect="00810C78">
          <w:headerReference w:type="default" r:id="rId11"/>
          <w:footerReference w:type="default" r:id="rId12"/>
          <w:headerReference w:type="first" r:id="rId13"/>
          <w:type w:val="continuous"/>
          <w:pgSz w:w="11907" w:h="16840" w:code="9"/>
          <w:pgMar w:top="1440" w:right="1440" w:bottom="1440" w:left="1440" w:header="720" w:footer="720" w:gutter="0"/>
          <w:cols w:space="720"/>
          <w:docGrid w:linePitch="360"/>
        </w:sectPr>
      </w:pPr>
    </w:p>
    <w:p w:rsidR="0063697F" w:rsidRPr="007B1926" w:rsidRDefault="0063697F" w:rsidP="0063697F">
      <w:pPr>
        <w:pStyle w:val="ListParagraph"/>
        <w:spacing w:after="0" w:line="240" w:lineRule="auto"/>
        <w:ind w:left="0"/>
        <w:jc w:val="both"/>
        <w:rPr>
          <w:rFonts w:ascii="Century" w:hAnsi="Century"/>
          <w:sz w:val="24"/>
          <w:szCs w:val="24"/>
          <w:lang w:val="id-ID"/>
        </w:rPr>
      </w:pPr>
    </w:p>
    <w:p w:rsidR="0063697F" w:rsidRPr="007B1926" w:rsidRDefault="0063697F" w:rsidP="0063697F">
      <w:pPr>
        <w:pStyle w:val="ListParagraph"/>
        <w:spacing w:after="0" w:line="240" w:lineRule="auto"/>
        <w:ind w:left="0"/>
        <w:jc w:val="both"/>
        <w:rPr>
          <w:rFonts w:ascii="Century" w:hAnsi="Century"/>
          <w:b/>
          <w:sz w:val="24"/>
          <w:szCs w:val="24"/>
        </w:rPr>
      </w:pPr>
      <w:r w:rsidRPr="007B1926">
        <w:rPr>
          <w:rFonts w:ascii="Century" w:hAnsi="Century"/>
          <w:b/>
          <w:sz w:val="24"/>
          <w:szCs w:val="24"/>
        </w:rPr>
        <w:t>DAFTAR PUSTAKA</w:t>
      </w:r>
    </w:p>
    <w:p w:rsidR="00A50A9D" w:rsidRDefault="00A50A9D" w:rsidP="00DB54BC">
      <w:pPr>
        <w:spacing w:after="240"/>
        <w:ind w:left="993" w:hanging="993"/>
        <w:jc w:val="both"/>
        <w:rPr>
          <w:rFonts w:ascii="Century" w:hAnsi="Century" w:cs="Times New Roman"/>
          <w:sz w:val="24"/>
          <w:szCs w:val="24"/>
        </w:rPr>
      </w:pPr>
    </w:p>
    <w:p w:rsidR="0028259A" w:rsidRPr="007B1926" w:rsidRDefault="0028259A" w:rsidP="00DB54BC">
      <w:pPr>
        <w:spacing w:after="240"/>
        <w:ind w:left="993" w:hanging="993"/>
        <w:jc w:val="both"/>
        <w:rPr>
          <w:rFonts w:ascii="Century" w:hAnsi="Century" w:cs="Times New Roman"/>
          <w:sz w:val="24"/>
          <w:szCs w:val="24"/>
        </w:rPr>
      </w:pPr>
      <w:r w:rsidRPr="007B1926">
        <w:rPr>
          <w:rFonts w:ascii="Century" w:hAnsi="Century" w:cs="Times New Roman"/>
          <w:sz w:val="24"/>
          <w:szCs w:val="24"/>
        </w:rPr>
        <w:t>Amanah, Raghilia., Atmanto D,. Azizah, Farah, Devi. 2014. Pengaruh Rasio Likuiditas dan Rasio Profitabilitas terhadap Harga Saham (Studi pada Perusahaan Indeks LQ45 periode 2008-2012): Jurnal Administrasi Bisnis, Vol. 12. No. 1.Hal 02. Malang.</w:t>
      </w:r>
    </w:p>
    <w:p w:rsidR="0028259A" w:rsidRPr="007B1926" w:rsidRDefault="0028259A" w:rsidP="00DB54BC">
      <w:pPr>
        <w:spacing w:after="240"/>
        <w:ind w:left="993" w:hanging="993"/>
        <w:jc w:val="both"/>
        <w:rPr>
          <w:rFonts w:ascii="Century" w:hAnsi="Century" w:cs="Times New Roman"/>
          <w:sz w:val="24"/>
          <w:szCs w:val="24"/>
        </w:rPr>
      </w:pPr>
      <w:r w:rsidRPr="007B1926">
        <w:rPr>
          <w:rFonts w:ascii="Century" w:hAnsi="Century" w:cs="Times New Roman"/>
          <w:sz w:val="24"/>
          <w:szCs w:val="24"/>
        </w:rPr>
        <w:t xml:space="preserve">Arifin, Nita Fitriani. 2016. Pengaruh Likuidotas, Solvabilitas, Profitabilitas, Rasio Pasar, dan Ukuran Perusahaan Terhadap Harga Saham:(Studi </w:t>
      </w:r>
      <w:r w:rsidRPr="007B1926">
        <w:rPr>
          <w:rFonts w:ascii="Century" w:hAnsi="Century" w:cs="Times New Roman"/>
          <w:sz w:val="24"/>
          <w:szCs w:val="24"/>
        </w:rPr>
        <w:lastRenderedPageBreak/>
        <w:t xml:space="preserve">Subsektor Perekebunan Yang Terdaftar Di Bursa Efek Indonesia Tahun 2010-2014): Jurnal Riset Akuntansi dan Keuangan, Vol.4. No.3. </w:t>
      </w:r>
    </w:p>
    <w:p w:rsidR="0028259A" w:rsidRPr="007B1926" w:rsidRDefault="0028259A" w:rsidP="00DB54BC">
      <w:pPr>
        <w:spacing w:after="240"/>
        <w:ind w:left="993" w:hanging="993"/>
        <w:jc w:val="both"/>
        <w:rPr>
          <w:rFonts w:ascii="Century" w:hAnsi="Century" w:cs="Times New Roman"/>
          <w:sz w:val="24"/>
          <w:szCs w:val="24"/>
        </w:rPr>
      </w:pPr>
      <w:r w:rsidRPr="007B1926">
        <w:rPr>
          <w:rFonts w:ascii="Century" w:hAnsi="Century" w:cs="Times New Roman"/>
          <w:sz w:val="24"/>
          <w:szCs w:val="24"/>
        </w:rPr>
        <w:t>Bilal, Z. O., &amp; Jamil, S. A. (2015). Does Dividend Policy Impact Stock Market Prices?-Evidence From Oman. International Journal of Applied Business and Economic Research, 13(9), 6873-6883.</w:t>
      </w:r>
    </w:p>
    <w:p w:rsidR="0028259A" w:rsidRPr="007B1926" w:rsidRDefault="0028259A" w:rsidP="00DB54BC">
      <w:pPr>
        <w:spacing w:after="240"/>
        <w:ind w:left="993" w:hanging="993"/>
        <w:jc w:val="both"/>
        <w:rPr>
          <w:rFonts w:ascii="Century" w:hAnsi="Century" w:cs="Times New Roman"/>
          <w:i/>
          <w:iCs/>
          <w:sz w:val="24"/>
          <w:szCs w:val="24"/>
        </w:rPr>
      </w:pPr>
      <w:r w:rsidRPr="007B1926">
        <w:rPr>
          <w:rFonts w:ascii="Century" w:hAnsi="Century" w:cs="Times New Roman"/>
          <w:sz w:val="24"/>
          <w:szCs w:val="24"/>
        </w:rPr>
        <w:t>Clarensia, J., Rahayu, S., &amp; Azizah, N. (2013) “Pengaruh likuiditas, profitabilitas, pertumbuhan penjualan, dan kebijakan dividen terhadap harga saham”.</w:t>
      </w:r>
      <w:r w:rsidRPr="007B1926">
        <w:rPr>
          <w:rFonts w:ascii="Century" w:hAnsi="Century" w:cs="Times New Roman"/>
          <w:sz w:val="24"/>
          <w:szCs w:val="24"/>
        </w:rPr>
        <w:br/>
      </w:r>
      <w:hyperlink r:id="rId14" w:history="1">
        <w:r w:rsidRPr="007B1926">
          <w:rPr>
            <w:rStyle w:val="Hyperlink"/>
            <w:rFonts w:ascii="Century" w:hAnsi="Century"/>
            <w:i/>
            <w:iCs/>
            <w:color w:val="auto"/>
            <w:sz w:val="24"/>
            <w:szCs w:val="24"/>
          </w:rPr>
          <w:t>http://fe.budiluhur.ac.id/wp-content/uploads/2013/10/5e-JURNAL-5-SRI.pdf</w:t>
        </w:r>
      </w:hyperlink>
      <w:r w:rsidRPr="007B1926">
        <w:rPr>
          <w:rStyle w:val="Hyperlink"/>
          <w:rFonts w:ascii="Century" w:hAnsi="Century"/>
          <w:i/>
          <w:iCs/>
          <w:color w:val="auto"/>
          <w:sz w:val="24"/>
          <w:szCs w:val="24"/>
        </w:rPr>
        <w:t>.</w:t>
      </w:r>
    </w:p>
    <w:p w:rsidR="0028259A" w:rsidRPr="007B1926" w:rsidRDefault="0028259A" w:rsidP="00DB54BC">
      <w:pPr>
        <w:spacing w:after="240"/>
        <w:ind w:left="993" w:hanging="993"/>
        <w:jc w:val="both"/>
        <w:rPr>
          <w:rFonts w:ascii="Century" w:hAnsi="Century" w:cs="Times New Roman"/>
          <w:sz w:val="24"/>
          <w:szCs w:val="24"/>
        </w:rPr>
      </w:pPr>
      <w:r w:rsidRPr="007B1926">
        <w:rPr>
          <w:rFonts w:ascii="Century" w:hAnsi="Century" w:cs="Times New Roman"/>
          <w:sz w:val="24"/>
          <w:szCs w:val="24"/>
        </w:rPr>
        <w:t>Deitiana, T. (2011). Pengaruh rasio keuangan, pertumbuhan penjualan dan dividen terhadap harga saham. Jurnal Bisnis dan Akuntansi, 13(1), 57-66.</w:t>
      </w:r>
    </w:p>
    <w:p w:rsidR="0028259A" w:rsidRPr="007B1926" w:rsidRDefault="0028259A" w:rsidP="00DB54BC">
      <w:pPr>
        <w:spacing w:after="240"/>
        <w:ind w:left="993" w:hanging="993"/>
        <w:jc w:val="both"/>
        <w:rPr>
          <w:rFonts w:ascii="Century" w:hAnsi="Century" w:cs="Times New Roman"/>
          <w:sz w:val="24"/>
          <w:szCs w:val="24"/>
        </w:rPr>
      </w:pPr>
      <w:r w:rsidRPr="007B1926">
        <w:rPr>
          <w:rFonts w:ascii="Century" w:hAnsi="Century" w:cs="Times New Roman"/>
          <w:sz w:val="24"/>
          <w:szCs w:val="24"/>
        </w:rPr>
        <w:t xml:space="preserve">Ermiati, Cut </w:t>
      </w:r>
      <w:r w:rsidRPr="007B1926">
        <w:rPr>
          <w:rFonts w:ascii="Century" w:hAnsi="Century" w:cs="Times New Roman"/>
          <w:i/>
          <w:sz w:val="24"/>
          <w:szCs w:val="24"/>
        </w:rPr>
        <w:t xml:space="preserve">et.al. </w:t>
      </w:r>
      <w:r w:rsidRPr="007B1926">
        <w:rPr>
          <w:rFonts w:ascii="Century" w:hAnsi="Century" w:cs="Times New Roman"/>
          <w:sz w:val="24"/>
          <w:szCs w:val="24"/>
        </w:rPr>
        <w:t xml:space="preserve">2019. Pengaruh Kebijakan Dividen Terhadap Harga Saham Perusahaan: Sub Sektor Otomotif Pada Komponen Yang Terdaftar Di Bursa Efek Indonesia Periode 2008 – 2017. Vol. 8, No. 2. </w:t>
      </w:r>
    </w:p>
    <w:p w:rsidR="0028259A" w:rsidRPr="007B1926" w:rsidRDefault="0028259A" w:rsidP="00DB54BC">
      <w:pPr>
        <w:spacing w:after="240"/>
        <w:ind w:left="993" w:hanging="993"/>
        <w:jc w:val="both"/>
        <w:rPr>
          <w:rFonts w:ascii="Century" w:hAnsi="Century" w:cs="Times New Roman"/>
          <w:sz w:val="24"/>
          <w:szCs w:val="24"/>
        </w:rPr>
      </w:pPr>
      <w:r w:rsidRPr="007B1926">
        <w:rPr>
          <w:rFonts w:ascii="Century" w:hAnsi="Century" w:cs="Times New Roman"/>
          <w:sz w:val="24"/>
          <w:szCs w:val="24"/>
        </w:rPr>
        <w:t xml:space="preserve">Hutami, R. P. (2012) “Pengaruh dividend per share, return on equity dan net profit margin terhadap harga saham perusahaan industri manufaktur yang tercatat di Bursa Efek Indonesia periode 2006-2010”. </w:t>
      </w:r>
      <w:r w:rsidRPr="007B1926">
        <w:rPr>
          <w:rFonts w:ascii="Century" w:hAnsi="Century" w:cs="Times New Roman"/>
          <w:i/>
          <w:iCs/>
          <w:sz w:val="24"/>
          <w:szCs w:val="24"/>
        </w:rPr>
        <w:t xml:space="preserve">Jurnal Nominal. </w:t>
      </w:r>
      <w:r w:rsidRPr="007B1926">
        <w:rPr>
          <w:rFonts w:ascii="Century" w:hAnsi="Century" w:cs="Times New Roman"/>
          <w:sz w:val="24"/>
          <w:szCs w:val="24"/>
        </w:rPr>
        <w:t>Vol. 1, (1).</w:t>
      </w:r>
    </w:p>
    <w:p w:rsidR="0028259A" w:rsidRPr="007B1926" w:rsidRDefault="0028259A" w:rsidP="00DB54BC">
      <w:pPr>
        <w:spacing w:after="240"/>
        <w:ind w:left="993" w:hanging="993"/>
        <w:jc w:val="both"/>
        <w:rPr>
          <w:rFonts w:ascii="Century" w:hAnsi="Century" w:cs="Times New Roman"/>
          <w:sz w:val="24"/>
          <w:szCs w:val="24"/>
        </w:rPr>
      </w:pPr>
      <w:r w:rsidRPr="007B1926">
        <w:rPr>
          <w:rFonts w:ascii="Century" w:hAnsi="Century" w:cs="Times New Roman"/>
          <w:sz w:val="24"/>
          <w:szCs w:val="24"/>
        </w:rPr>
        <w:t xml:space="preserve">Idamanti, Nunuk (2018). Pengaruh Likuiditas, Profitabilitas dan Penjualan Terhadap Harga Saham : Perusahaan Makanan Dan Minuman Yang Tercatat Di Bursa Efek Indonesia Tahun 2010 - 2014. </w:t>
      </w:r>
      <w:r w:rsidRPr="007B1926">
        <w:rPr>
          <w:rFonts w:ascii="Century" w:hAnsi="Century" w:cs="Times New Roman"/>
          <w:i/>
          <w:sz w:val="24"/>
          <w:szCs w:val="24"/>
        </w:rPr>
        <w:t xml:space="preserve">Departement of Management FEB UMM. </w:t>
      </w:r>
    </w:p>
    <w:p w:rsidR="0028259A" w:rsidRPr="007B1926" w:rsidRDefault="0028259A" w:rsidP="00DB54BC">
      <w:pPr>
        <w:spacing w:after="240"/>
        <w:ind w:left="993" w:hanging="993"/>
        <w:jc w:val="both"/>
        <w:rPr>
          <w:rFonts w:ascii="Century" w:hAnsi="Century" w:cs="Times New Roman"/>
          <w:sz w:val="24"/>
          <w:szCs w:val="24"/>
        </w:rPr>
      </w:pPr>
      <w:r w:rsidRPr="007B1926">
        <w:rPr>
          <w:rFonts w:ascii="Century" w:hAnsi="Century" w:cs="Times New Roman"/>
          <w:sz w:val="24"/>
          <w:szCs w:val="24"/>
        </w:rPr>
        <w:t xml:space="preserve">Manullang, Januardin.2019. Pengaruh Rasio Profitabilitas, Solvabilitas, dan Likuiditas terhadao Harga Saham: Pada Perusahaan Sektor Pertambangan yang Terdaftar di BEI Periode 2014-2018. Jurnal Riset &amp; Akuntansi. Vol. 3, No.2. </w:t>
      </w:r>
    </w:p>
    <w:p w:rsidR="0028259A" w:rsidRPr="007B1926" w:rsidRDefault="0028259A" w:rsidP="00DB54BC">
      <w:pPr>
        <w:spacing w:after="240"/>
        <w:ind w:left="993" w:hanging="993"/>
        <w:jc w:val="both"/>
        <w:rPr>
          <w:rFonts w:ascii="Century" w:hAnsi="Century" w:cs="Times New Roman"/>
          <w:sz w:val="24"/>
          <w:szCs w:val="24"/>
        </w:rPr>
      </w:pPr>
      <w:r w:rsidRPr="007B1926">
        <w:rPr>
          <w:rFonts w:ascii="Century" w:hAnsi="Century" w:cs="Times New Roman"/>
          <w:sz w:val="24"/>
          <w:szCs w:val="24"/>
        </w:rPr>
        <w:t xml:space="preserve">Manurung, Patar Yandri. 2019. Pengaruh Profitabilitas (ROA), Leverage (DER), Dan Kebijakan Dividen (DPR) Terhadap Harga Saham: Pada Sektor </w:t>
      </w:r>
      <w:r w:rsidRPr="007B1926">
        <w:rPr>
          <w:rFonts w:ascii="Century" w:hAnsi="Century" w:cs="Times New Roman"/>
          <w:i/>
          <w:sz w:val="24"/>
          <w:szCs w:val="24"/>
        </w:rPr>
        <w:t>Consumer Goods Industry</w:t>
      </w:r>
      <w:r w:rsidRPr="007B1926">
        <w:rPr>
          <w:rFonts w:ascii="Century" w:hAnsi="Century" w:cs="Times New Roman"/>
          <w:sz w:val="24"/>
          <w:szCs w:val="24"/>
        </w:rPr>
        <w:t xml:space="preserve"> Di Bursa Efek Indonesia; </w:t>
      </w:r>
      <w:r w:rsidRPr="007B1926">
        <w:rPr>
          <w:rFonts w:ascii="Century" w:hAnsi="Century" w:cs="Times New Roman"/>
          <w:i/>
          <w:sz w:val="24"/>
          <w:szCs w:val="24"/>
        </w:rPr>
        <w:t>Jurnal Global Manajemen</w:t>
      </w:r>
      <w:r w:rsidRPr="007B1926">
        <w:rPr>
          <w:rFonts w:ascii="Century" w:hAnsi="Century" w:cs="Times New Roman"/>
          <w:sz w:val="24"/>
          <w:szCs w:val="24"/>
        </w:rPr>
        <w:t xml:space="preserve">. Vol. 8, No. 1. </w:t>
      </w:r>
    </w:p>
    <w:p w:rsidR="0028259A" w:rsidRPr="007B1926" w:rsidRDefault="0028259A" w:rsidP="00DB54BC">
      <w:pPr>
        <w:spacing w:after="240"/>
        <w:ind w:left="993" w:hanging="993"/>
        <w:jc w:val="both"/>
        <w:rPr>
          <w:rFonts w:ascii="Century" w:hAnsi="Century" w:cs="Times New Roman"/>
          <w:sz w:val="24"/>
          <w:szCs w:val="24"/>
        </w:rPr>
      </w:pPr>
      <w:r w:rsidRPr="007B1926">
        <w:rPr>
          <w:rFonts w:ascii="Century" w:hAnsi="Century" w:cs="Times New Roman"/>
          <w:sz w:val="24"/>
          <w:szCs w:val="24"/>
        </w:rPr>
        <w:t>Mardiyati, U., Ahmad, G. N., &amp; Putri, R. (2012). Pengaruh kebijakan dividen, kebijakan hutang dan profitabilitas terhadap nilai perusahaan manufaktur yang terdaftar di Bursa Efek Indonesia (BEI) periode 2005-2010. JRMSI-Jurnal Riset Manajemen Sains Indonesia, 3(1), 1-17.</w:t>
      </w:r>
    </w:p>
    <w:p w:rsidR="0028259A" w:rsidRPr="007B1926" w:rsidRDefault="0028259A" w:rsidP="00DB54BC">
      <w:pPr>
        <w:spacing w:after="240"/>
        <w:ind w:left="993" w:hanging="993"/>
        <w:jc w:val="both"/>
        <w:rPr>
          <w:rFonts w:ascii="Century" w:hAnsi="Century" w:cs="Times New Roman"/>
          <w:sz w:val="24"/>
          <w:szCs w:val="24"/>
        </w:rPr>
      </w:pPr>
      <w:r w:rsidRPr="007B1926">
        <w:rPr>
          <w:rFonts w:ascii="Century" w:hAnsi="Century" w:cs="Times New Roman"/>
          <w:sz w:val="24"/>
          <w:szCs w:val="24"/>
        </w:rPr>
        <w:t xml:space="preserve">Muharti, &amp; Anita, R. (2017). Pengaruh Keputusan Investasi, Pendanaan, Kebijakan Deviden terhadap Nilai Perusahaan (Studi Pada Perusahaan </w:t>
      </w:r>
      <w:r w:rsidRPr="007B1926">
        <w:rPr>
          <w:rFonts w:ascii="Century" w:hAnsi="Century" w:cs="Times New Roman"/>
          <w:sz w:val="24"/>
          <w:szCs w:val="24"/>
        </w:rPr>
        <w:lastRenderedPageBreak/>
        <w:t>Sektor Property dan Real Estate Di Bursa Efek Indonesia periode 2011-2014). Jurnal Ilmiah Ekonomi dan Bisnis, 14(2), 142-155.</w:t>
      </w:r>
    </w:p>
    <w:p w:rsidR="0028259A" w:rsidRPr="007B1926" w:rsidRDefault="0028259A" w:rsidP="00DB54BC">
      <w:pPr>
        <w:spacing w:after="240"/>
        <w:ind w:left="993" w:hanging="993"/>
        <w:jc w:val="both"/>
        <w:rPr>
          <w:rFonts w:ascii="Century" w:hAnsi="Century" w:cs="Times New Roman"/>
          <w:sz w:val="24"/>
          <w:szCs w:val="24"/>
        </w:rPr>
      </w:pPr>
      <w:r w:rsidRPr="007B1926">
        <w:rPr>
          <w:rFonts w:ascii="Century" w:hAnsi="Century" w:cs="Times New Roman"/>
          <w:sz w:val="24"/>
          <w:szCs w:val="24"/>
        </w:rPr>
        <w:t>Nababan, L. U. (2019). Penerapan model regresi data panel pada analisis harga saham perusahaan batubara. AKUNTABEL, 16(1), 81-97.</w:t>
      </w:r>
    </w:p>
    <w:p w:rsidR="0028259A" w:rsidRPr="007B1926" w:rsidRDefault="0028259A" w:rsidP="0028259A">
      <w:pPr>
        <w:spacing w:after="240"/>
        <w:ind w:left="993" w:hanging="993"/>
        <w:jc w:val="both"/>
        <w:rPr>
          <w:rFonts w:ascii="Century" w:hAnsi="Century" w:cs="Times New Roman"/>
          <w:sz w:val="24"/>
          <w:szCs w:val="24"/>
        </w:rPr>
      </w:pPr>
      <w:r w:rsidRPr="007B1926">
        <w:rPr>
          <w:rFonts w:ascii="Century" w:hAnsi="Century" w:cs="Times New Roman"/>
          <w:sz w:val="24"/>
          <w:szCs w:val="24"/>
        </w:rPr>
        <w:t>Ratnasari, Aisyah. 2018. Pengaruh Profitabilitas Dan Dividen Terhadap Harga Saham: Studi Kasus Pada Perusahaan Manufaktur Sub Sektor Otomotif Periode 2011-2016;</w:t>
      </w:r>
      <w:r w:rsidRPr="007B1926">
        <w:rPr>
          <w:rFonts w:ascii="Century" w:hAnsi="Century" w:cs="Times New Roman"/>
          <w:i/>
          <w:sz w:val="24"/>
          <w:szCs w:val="24"/>
        </w:rPr>
        <w:t xml:space="preserve">Jurnal Riset Akuntansi Terpadu. </w:t>
      </w:r>
      <w:r w:rsidRPr="007B1926">
        <w:rPr>
          <w:rFonts w:ascii="Century" w:hAnsi="Century" w:cs="Times New Roman"/>
          <w:sz w:val="24"/>
          <w:szCs w:val="24"/>
        </w:rPr>
        <w:t xml:space="preserve">Vol.11, No; 103-112. </w:t>
      </w:r>
    </w:p>
    <w:p w:rsidR="0028259A" w:rsidRPr="007B1926" w:rsidRDefault="0028259A" w:rsidP="0028259A">
      <w:pPr>
        <w:spacing w:after="240"/>
        <w:ind w:left="993" w:hanging="993"/>
        <w:jc w:val="both"/>
        <w:rPr>
          <w:rFonts w:ascii="Century" w:hAnsi="Century" w:cs="Times New Roman"/>
          <w:sz w:val="24"/>
          <w:szCs w:val="24"/>
        </w:rPr>
      </w:pPr>
      <w:r w:rsidRPr="007B1926">
        <w:rPr>
          <w:rFonts w:ascii="Century" w:hAnsi="Century" w:cs="Times New Roman"/>
          <w:sz w:val="24"/>
          <w:szCs w:val="24"/>
        </w:rPr>
        <w:t xml:space="preserve">Sha, Thio Lie. 2015. Pengaruh Kebijakan Dividen, Likuiditas, </w:t>
      </w:r>
      <w:r w:rsidRPr="007B1926">
        <w:rPr>
          <w:rFonts w:ascii="Century" w:hAnsi="Century" w:cs="Times New Roman"/>
          <w:i/>
          <w:sz w:val="24"/>
          <w:szCs w:val="24"/>
        </w:rPr>
        <w:t xml:space="preserve">Net Profit Margin, Return On Equtiy, </w:t>
      </w:r>
      <w:r w:rsidRPr="007B1926">
        <w:rPr>
          <w:rFonts w:ascii="Century" w:hAnsi="Century" w:cs="Times New Roman"/>
          <w:sz w:val="24"/>
          <w:szCs w:val="24"/>
        </w:rPr>
        <w:t xml:space="preserve">Dan </w:t>
      </w:r>
      <w:r w:rsidRPr="007B1926">
        <w:rPr>
          <w:rFonts w:ascii="Century" w:hAnsi="Century" w:cs="Times New Roman"/>
          <w:i/>
          <w:sz w:val="24"/>
          <w:szCs w:val="24"/>
        </w:rPr>
        <w:t xml:space="preserve">Price To Book Value </w:t>
      </w:r>
      <w:r w:rsidRPr="007B1926">
        <w:rPr>
          <w:rFonts w:ascii="Century" w:hAnsi="Century" w:cs="Times New Roman"/>
          <w:sz w:val="24"/>
          <w:szCs w:val="24"/>
        </w:rPr>
        <w:t xml:space="preserve">Terhadap Harga Saham: Perusahaan Manufaktur Yang Terdaftar Di Bursa Efek Indonesia 2. 2010 – 2013. </w:t>
      </w:r>
      <w:r w:rsidRPr="007B1926">
        <w:rPr>
          <w:rFonts w:ascii="Century" w:hAnsi="Century" w:cs="Times New Roman"/>
          <w:i/>
          <w:sz w:val="24"/>
          <w:szCs w:val="24"/>
        </w:rPr>
        <w:t xml:space="preserve">Jurnal Akuntansi. </w:t>
      </w:r>
      <w:r w:rsidRPr="007B1926">
        <w:rPr>
          <w:rFonts w:ascii="Century" w:hAnsi="Century" w:cs="Times New Roman"/>
          <w:sz w:val="24"/>
          <w:szCs w:val="24"/>
        </w:rPr>
        <w:t xml:space="preserve">Vol. XIX, No. 02; 276-294. </w:t>
      </w:r>
    </w:p>
    <w:p w:rsidR="0028259A" w:rsidRPr="007B1926" w:rsidRDefault="0028259A" w:rsidP="0028259A">
      <w:pPr>
        <w:spacing w:after="240"/>
        <w:ind w:left="993" w:hanging="993"/>
        <w:jc w:val="both"/>
        <w:rPr>
          <w:rFonts w:ascii="Century" w:hAnsi="Century" w:cs="Times New Roman"/>
          <w:sz w:val="24"/>
          <w:szCs w:val="24"/>
        </w:rPr>
      </w:pPr>
      <w:r w:rsidRPr="007B1926">
        <w:rPr>
          <w:rFonts w:ascii="Century" w:hAnsi="Century" w:cs="Times New Roman"/>
          <w:sz w:val="24"/>
          <w:szCs w:val="24"/>
        </w:rPr>
        <w:t xml:space="preserve">Suwandini, Anita. 2017. Pengaruh Profitabilitas Terhadap Harga Saham: Perusahaan Manufaktur Sektor Makanan Dan Minuman Di BEI Tahun 2014 – 2015; </w:t>
      </w:r>
      <w:r w:rsidRPr="007B1926">
        <w:rPr>
          <w:rFonts w:ascii="Century" w:hAnsi="Century" w:cs="Times New Roman"/>
          <w:i/>
          <w:sz w:val="24"/>
          <w:szCs w:val="24"/>
        </w:rPr>
        <w:t>Jurnal Akuntnasi Dan Pajak</w:t>
      </w:r>
      <w:r w:rsidRPr="007B1926">
        <w:rPr>
          <w:rFonts w:ascii="Century" w:hAnsi="Century" w:cs="Times New Roman"/>
          <w:sz w:val="24"/>
          <w:szCs w:val="24"/>
        </w:rPr>
        <w:t xml:space="preserve">. Vol. 18, No.1. </w:t>
      </w:r>
    </w:p>
    <w:p w:rsidR="0028259A" w:rsidRPr="007B1926" w:rsidRDefault="0028259A" w:rsidP="0028259A">
      <w:pPr>
        <w:spacing w:after="240"/>
        <w:ind w:left="993" w:hanging="993"/>
        <w:jc w:val="both"/>
        <w:rPr>
          <w:rFonts w:ascii="Century" w:hAnsi="Century" w:cs="Times New Roman"/>
          <w:sz w:val="24"/>
          <w:szCs w:val="24"/>
        </w:rPr>
      </w:pPr>
      <w:r w:rsidRPr="007B1926">
        <w:rPr>
          <w:rFonts w:ascii="Century" w:hAnsi="Century" w:cs="Times New Roman"/>
          <w:sz w:val="24"/>
          <w:szCs w:val="24"/>
        </w:rPr>
        <w:t xml:space="preserve">Tjahjono, Mazda Eko Sri. 2017. Pengaruh Profitabilitas Terhadap Harga Saham : Studi Kasus Pada Perusahaan Makanan Dan Minuman Yang Terdaftar Di Bursa Efek Indonesia Periode 2013 – 2015; </w:t>
      </w:r>
      <w:r w:rsidRPr="007B1926">
        <w:rPr>
          <w:rFonts w:ascii="Century" w:hAnsi="Century" w:cs="Times New Roman"/>
          <w:i/>
          <w:sz w:val="24"/>
          <w:szCs w:val="24"/>
        </w:rPr>
        <w:t xml:space="preserve">Jurnal Riset Akuntansi Terpadu. </w:t>
      </w:r>
      <w:r w:rsidRPr="007B1926">
        <w:rPr>
          <w:rFonts w:ascii="Century" w:hAnsi="Century" w:cs="Times New Roman"/>
          <w:sz w:val="24"/>
          <w:szCs w:val="24"/>
        </w:rPr>
        <w:t xml:space="preserve">Vol. 10, No.2. </w:t>
      </w:r>
    </w:p>
    <w:p w:rsidR="0028259A" w:rsidRPr="007B1926" w:rsidRDefault="0028259A" w:rsidP="0028259A">
      <w:pPr>
        <w:spacing w:after="240"/>
        <w:ind w:left="993" w:hanging="993"/>
        <w:jc w:val="both"/>
        <w:rPr>
          <w:rFonts w:ascii="Century" w:hAnsi="Century" w:cs="Times New Roman"/>
          <w:i/>
          <w:sz w:val="24"/>
          <w:szCs w:val="24"/>
        </w:rPr>
      </w:pPr>
      <w:r w:rsidRPr="007B1926">
        <w:rPr>
          <w:rFonts w:ascii="Century" w:hAnsi="Century" w:cs="Times New Roman"/>
          <w:sz w:val="24"/>
          <w:szCs w:val="24"/>
        </w:rPr>
        <w:t xml:space="preserve">Wijayanti, Anita. 2019. Pengaruh Likuiditas, Profitabilitas, Solvabilitas, Dan Ukuran Perusahaan Terhadap Harga Saham: Perusahaan Industri Barang Konsumsi Di Bursa Efek Indonesia; </w:t>
      </w:r>
      <w:r w:rsidRPr="007B1926">
        <w:rPr>
          <w:rFonts w:ascii="Century" w:hAnsi="Century" w:cs="Times New Roman"/>
          <w:i/>
          <w:sz w:val="24"/>
          <w:szCs w:val="24"/>
        </w:rPr>
        <w:t xml:space="preserve">Jurnal Seminar IENACO. </w:t>
      </w:r>
    </w:p>
    <w:p w:rsidR="00DB54BC" w:rsidRPr="007B1926" w:rsidRDefault="0028259A" w:rsidP="0063697F">
      <w:pPr>
        <w:pStyle w:val="ListParagraph"/>
        <w:spacing w:after="0" w:line="240" w:lineRule="auto"/>
        <w:ind w:left="0"/>
        <w:jc w:val="both"/>
        <w:rPr>
          <w:rFonts w:ascii="Century" w:hAnsi="Century"/>
          <w:sz w:val="24"/>
          <w:szCs w:val="24"/>
          <w:lang w:val="id-ID"/>
        </w:rPr>
      </w:pPr>
      <w:r w:rsidRPr="007B1926">
        <w:rPr>
          <w:rFonts w:ascii="Century" w:hAnsi="Century"/>
          <w:sz w:val="24"/>
          <w:szCs w:val="24"/>
          <w:lang w:val="id-ID"/>
        </w:rPr>
        <w:t xml:space="preserve">Buku : </w:t>
      </w:r>
    </w:p>
    <w:p w:rsidR="0028259A" w:rsidRPr="007B1926" w:rsidRDefault="0028259A" w:rsidP="0063697F">
      <w:pPr>
        <w:spacing w:after="240"/>
        <w:ind w:left="993" w:hanging="993"/>
        <w:jc w:val="both"/>
        <w:rPr>
          <w:rFonts w:ascii="Century" w:hAnsi="Century" w:cs="Times New Roman"/>
          <w:sz w:val="24"/>
          <w:szCs w:val="24"/>
        </w:rPr>
      </w:pPr>
      <w:r w:rsidRPr="007B1926">
        <w:rPr>
          <w:rFonts w:ascii="Century" w:hAnsi="Century" w:cs="Times New Roman"/>
          <w:sz w:val="24"/>
          <w:szCs w:val="24"/>
        </w:rPr>
        <w:t>Abi, Fransiskus Paulus Paskalis. 2016. Semakin Dekat dengan Pasar Modal Indonesia. Yogyakarta: CV Budi Utama.</w:t>
      </w:r>
    </w:p>
    <w:p w:rsidR="0028259A" w:rsidRPr="007B1926" w:rsidRDefault="0028259A" w:rsidP="0063697F">
      <w:pPr>
        <w:spacing w:after="240"/>
        <w:ind w:left="993" w:hanging="993"/>
        <w:jc w:val="both"/>
        <w:rPr>
          <w:rFonts w:ascii="Century" w:hAnsi="Century" w:cs="Times New Roman"/>
          <w:sz w:val="24"/>
          <w:szCs w:val="24"/>
        </w:rPr>
      </w:pPr>
      <w:r w:rsidRPr="007B1926">
        <w:rPr>
          <w:rFonts w:ascii="Century" w:hAnsi="Century" w:cs="Times New Roman"/>
          <w:sz w:val="24"/>
          <w:szCs w:val="24"/>
        </w:rPr>
        <w:t xml:space="preserve">Astuti, Dra. Dewi, MM. 2014. </w:t>
      </w:r>
      <w:r w:rsidRPr="007B1926">
        <w:rPr>
          <w:rFonts w:ascii="Century" w:hAnsi="Century" w:cs="Times New Roman"/>
          <w:i/>
          <w:iCs/>
          <w:sz w:val="24"/>
          <w:szCs w:val="24"/>
        </w:rPr>
        <w:t xml:space="preserve">Manajemen Keuangan Perusahaan. </w:t>
      </w:r>
      <w:r w:rsidRPr="007B1926">
        <w:rPr>
          <w:rFonts w:ascii="Century" w:hAnsi="Century" w:cs="Times New Roman"/>
          <w:sz w:val="24"/>
          <w:szCs w:val="24"/>
        </w:rPr>
        <w:t>Jakarta : Ghalia Indonesia.</w:t>
      </w:r>
    </w:p>
    <w:p w:rsidR="0028259A" w:rsidRPr="007B1926" w:rsidRDefault="0028259A" w:rsidP="0063697F">
      <w:pPr>
        <w:spacing w:after="240"/>
        <w:ind w:left="993" w:hanging="993"/>
        <w:jc w:val="both"/>
        <w:rPr>
          <w:rFonts w:ascii="Century" w:hAnsi="Century" w:cs="Times New Roman"/>
          <w:sz w:val="24"/>
          <w:szCs w:val="24"/>
        </w:rPr>
      </w:pPr>
      <w:r w:rsidRPr="007B1926">
        <w:rPr>
          <w:rFonts w:ascii="Century" w:hAnsi="Century" w:cs="Times New Roman"/>
          <w:sz w:val="24"/>
          <w:szCs w:val="24"/>
        </w:rPr>
        <w:t xml:space="preserve">Bodie, Kane, Alex &amp; Marcus. 2003. </w:t>
      </w:r>
      <w:r w:rsidRPr="007B1926">
        <w:rPr>
          <w:rFonts w:ascii="Century" w:hAnsi="Century" w:cs="Times New Roman"/>
          <w:i/>
          <w:iCs/>
          <w:sz w:val="24"/>
          <w:szCs w:val="24"/>
        </w:rPr>
        <w:t xml:space="preserve">Essentials of Investments. </w:t>
      </w:r>
      <w:r w:rsidRPr="007B1926">
        <w:rPr>
          <w:rFonts w:ascii="Century" w:hAnsi="Century" w:cs="Times New Roman"/>
          <w:sz w:val="24"/>
          <w:szCs w:val="24"/>
        </w:rPr>
        <w:t>Fifth Edition. New York: Mc Graw Hill Companies.</w:t>
      </w:r>
    </w:p>
    <w:p w:rsidR="0028259A" w:rsidRPr="007B1926" w:rsidRDefault="0028259A" w:rsidP="0063697F">
      <w:pPr>
        <w:spacing w:after="240"/>
        <w:ind w:left="993" w:hanging="993"/>
        <w:jc w:val="both"/>
        <w:rPr>
          <w:rFonts w:ascii="Century" w:hAnsi="Century" w:cs="Times New Roman"/>
          <w:sz w:val="24"/>
          <w:szCs w:val="24"/>
        </w:rPr>
      </w:pPr>
      <w:r w:rsidRPr="007B1926">
        <w:rPr>
          <w:rFonts w:ascii="Century" w:hAnsi="Century" w:cs="Times New Roman"/>
          <w:sz w:val="24"/>
          <w:szCs w:val="24"/>
        </w:rPr>
        <w:t xml:space="preserve">Brigham dan Houston. 2010. </w:t>
      </w:r>
      <w:r w:rsidRPr="007B1926">
        <w:rPr>
          <w:rFonts w:ascii="Century" w:hAnsi="Century" w:cs="Times New Roman"/>
          <w:i/>
          <w:iCs/>
          <w:sz w:val="24"/>
          <w:szCs w:val="24"/>
        </w:rPr>
        <w:t>Dasar-Dasar Manajemen Keuangan Buku 1 (Edisi II)</w:t>
      </w:r>
      <w:r w:rsidRPr="007B1926">
        <w:rPr>
          <w:rFonts w:ascii="Century" w:hAnsi="Century" w:cs="Times New Roman"/>
          <w:sz w:val="24"/>
          <w:szCs w:val="24"/>
        </w:rPr>
        <w:t>. Jakarta:Salemba Empat.</w:t>
      </w:r>
    </w:p>
    <w:p w:rsidR="0028259A" w:rsidRPr="007B1926" w:rsidRDefault="0028259A" w:rsidP="0063697F">
      <w:pPr>
        <w:spacing w:after="240"/>
        <w:ind w:left="993" w:hanging="993"/>
        <w:jc w:val="both"/>
        <w:rPr>
          <w:rFonts w:ascii="Century" w:hAnsi="Century" w:cs="Times New Roman"/>
          <w:sz w:val="24"/>
          <w:szCs w:val="24"/>
        </w:rPr>
      </w:pPr>
      <w:r w:rsidRPr="007B1926">
        <w:rPr>
          <w:rFonts w:ascii="Century" w:hAnsi="Century" w:cs="Times New Roman"/>
          <w:sz w:val="24"/>
          <w:szCs w:val="24"/>
        </w:rPr>
        <w:t xml:space="preserve">Darmadji, T dan Fakhruddin, H. M. 2006. </w:t>
      </w:r>
      <w:r w:rsidRPr="007B1926">
        <w:rPr>
          <w:rFonts w:ascii="Century" w:hAnsi="Century" w:cs="Times New Roman"/>
          <w:i/>
          <w:iCs/>
          <w:sz w:val="24"/>
          <w:szCs w:val="24"/>
        </w:rPr>
        <w:t>Pasar Modal Di Indonesia : Pendekatan Tanya Jawab</w:t>
      </w:r>
      <w:r w:rsidRPr="007B1926">
        <w:rPr>
          <w:rFonts w:ascii="Century" w:hAnsi="Century" w:cs="Times New Roman"/>
          <w:sz w:val="24"/>
          <w:szCs w:val="24"/>
        </w:rPr>
        <w:t>. Jakarta : Salemba Empat.</w:t>
      </w:r>
    </w:p>
    <w:p w:rsidR="0028259A" w:rsidRPr="007B1926" w:rsidRDefault="0028259A" w:rsidP="0063697F">
      <w:pPr>
        <w:spacing w:after="240"/>
        <w:ind w:left="993" w:hanging="993"/>
        <w:jc w:val="both"/>
        <w:rPr>
          <w:rFonts w:ascii="Century" w:hAnsi="Century" w:cs="Times New Roman"/>
          <w:sz w:val="24"/>
          <w:szCs w:val="24"/>
        </w:rPr>
      </w:pPr>
      <w:r w:rsidRPr="007B1926">
        <w:rPr>
          <w:rFonts w:ascii="Century" w:hAnsi="Century" w:cs="Times New Roman"/>
          <w:sz w:val="24"/>
          <w:szCs w:val="24"/>
        </w:rPr>
        <w:t>Darmadji,Tjipto,2001. Pasar Modal di Indonesia; Salemba Emapat, Jakarta</w:t>
      </w:r>
      <w:r w:rsidRPr="007B1926">
        <w:rPr>
          <w:rFonts w:ascii="Century" w:hAnsi="Century" w:cs="Times New Roman"/>
          <w:i/>
          <w:iCs/>
          <w:sz w:val="24"/>
          <w:szCs w:val="24"/>
        </w:rPr>
        <w:t>.</w:t>
      </w:r>
    </w:p>
    <w:p w:rsidR="0028259A" w:rsidRPr="007B1926" w:rsidRDefault="0028259A" w:rsidP="0063697F">
      <w:pPr>
        <w:spacing w:after="240"/>
        <w:ind w:left="993" w:hanging="993"/>
        <w:jc w:val="both"/>
        <w:rPr>
          <w:rFonts w:ascii="Century" w:hAnsi="Century" w:cs="Times New Roman"/>
          <w:sz w:val="24"/>
          <w:szCs w:val="24"/>
        </w:rPr>
      </w:pPr>
      <w:r w:rsidRPr="007B1926">
        <w:rPr>
          <w:rFonts w:ascii="Century" w:hAnsi="Century" w:cs="Times New Roman"/>
          <w:sz w:val="24"/>
          <w:szCs w:val="24"/>
        </w:rPr>
        <w:lastRenderedPageBreak/>
        <w:t xml:space="preserve">Dendawijaya, Lukman. 2000. </w:t>
      </w:r>
      <w:r w:rsidRPr="007B1926">
        <w:rPr>
          <w:rFonts w:ascii="Century" w:hAnsi="Century" w:cs="Times New Roman"/>
          <w:i/>
          <w:iCs/>
          <w:sz w:val="24"/>
          <w:szCs w:val="24"/>
        </w:rPr>
        <w:t>Manajemen</w:t>
      </w:r>
      <w:r w:rsidRPr="007B1926">
        <w:rPr>
          <w:rFonts w:ascii="Century" w:hAnsi="Century" w:cs="Times New Roman"/>
          <w:sz w:val="24"/>
          <w:szCs w:val="24"/>
        </w:rPr>
        <w:t xml:space="preserve"> </w:t>
      </w:r>
      <w:r w:rsidRPr="007B1926">
        <w:rPr>
          <w:rFonts w:ascii="Century" w:hAnsi="Century" w:cs="Times New Roman"/>
          <w:i/>
          <w:iCs/>
          <w:sz w:val="24"/>
          <w:szCs w:val="24"/>
        </w:rPr>
        <w:t xml:space="preserve">Lembaga Keuangan. </w:t>
      </w:r>
      <w:r w:rsidRPr="007B1926">
        <w:rPr>
          <w:rFonts w:ascii="Century" w:hAnsi="Century" w:cs="Times New Roman"/>
          <w:sz w:val="24"/>
          <w:szCs w:val="24"/>
        </w:rPr>
        <w:t>Jakarta : Ghali Indonesia.</w:t>
      </w:r>
    </w:p>
    <w:p w:rsidR="0028259A" w:rsidRPr="007B1926" w:rsidRDefault="0028259A" w:rsidP="0063697F">
      <w:pPr>
        <w:spacing w:after="240"/>
        <w:ind w:left="993" w:hanging="993"/>
        <w:jc w:val="both"/>
        <w:rPr>
          <w:rFonts w:ascii="Century" w:hAnsi="Century" w:cs="Times New Roman"/>
          <w:sz w:val="24"/>
          <w:szCs w:val="24"/>
        </w:rPr>
      </w:pPr>
      <w:r w:rsidRPr="007B1926">
        <w:rPr>
          <w:rFonts w:ascii="Century" w:hAnsi="Century" w:cs="Times New Roman"/>
          <w:sz w:val="24"/>
          <w:szCs w:val="24"/>
        </w:rPr>
        <w:t xml:space="preserve">Fahmi, I. (2011). </w:t>
      </w:r>
      <w:r w:rsidRPr="007B1926">
        <w:rPr>
          <w:rFonts w:ascii="Century" w:hAnsi="Century" w:cs="Times New Roman"/>
          <w:i/>
          <w:iCs/>
          <w:sz w:val="24"/>
          <w:szCs w:val="24"/>
        </w:rPr>
        <w:t>Manajemen Resiko: Teori, Kasus, dan Solusi</w:t>
      </w:r>
      <w:r w:rsidRPr="007B1926">
        <w:rPr>
          <w:rFonts w:ascii="Century" w:hAnsi="Century" w:cs="Times New Roman"/>
          <w:sz w:val="24"/>
          <w:szCs w:val="24"/>
        </w:rPr>
        <w:t>. Bandung: Alfabeta.</w:t>
      </w:r>
    </w:p>
    <w:p w:rsidR="0028259A" w:rsidRPr="007B1926" w:rsidRDefault="0028259A" w:rsidP="0063697F">
      <w:pPr>
        <w:spacing w:after="240"/>
        <w:ind w:left="993" w:hanging="993"/>
        <w:jc w:val="both"/>
        <w:rPr>
          <w:rFonts w:ascii="Century" w:hAnsi="Century" w:cs="Times New Roman"/>
          <w:sz w:val="24"/>
          <w:szCs w:val="24"/>
        </w:rPr>
      </w:pPr>
      <w:r w:rsidRPr="007B1926">
        <w:rPr>
          <w:rFonts w:ascii="Century" w:hAnsi="Century" w:cs="Times New Roman"/>
          <w:sz w:val="24"/>
          <w:szCs w:val="24"/>
        </w:rPr>
        <w:t xml:space="preserve">Fahmi, I. (2014a). </w:t>
      </w:r>
      <w:r w:rsidRPr="007B1926">
        <w:rPr>
          <w:rFonts w:ascii="Century" w:hAnsi="Century" w:cs="Times New Roman"/>
          <w:i/>
          <w:iCs/>
          <w:sz w:val="24"/>
          <w:szCs w:val="24"/>
        </w:rPr>
        <w:t>Analisis Kinerja Keuangan: Panduan bagi Akademisi, Manajer dan</w:t>
      </w:r>
      <w:r w:rsidRPr="007B1926">
        <w:rPr>
          <w:rFonts w:ascii="Century" w:hAnsi="Century" w:cs="Times New Roman"/>
          <w:sz w:val="24"/>
          <w:szCs w:val="24"/>
        </w:rPr>
        <w:t xml:space="preserve"> </w:t>
      </w:r>
      <w:r w:rsidRPr="007B1926">
        <w:rPr>
          <w:rFonts w:ascii="Century" w:hAnsi="Century" w:cs="Times New Roman"/>
          <w:i/>
          <w:iCs/>
          <w:sz w:val="24"/>
          <w:szCs w:val="24"/>
        </w:rPr>
        <w:t>Investor untuk Menilai dan Menganalisis Bisnis</w:t>
      </w:r>
      <w:r w:rsidRPr="007B1926">
        <w:rPr>
          <w:rFonts w:ascii="Century" w:hAnsi="Century" w:cs="Times New Roman"/>
          <w:sz w:val="24"/>
          <w:szCs w:val="24"/>
        </w:rPr>
        <w:t>. Bandung: Alfabeta.</w:t>
      </w:r>
    </w:p>
    <w:p w:rsidR="0028259A" w:rsidRPr="007B1926" w:rsidRDefault="0028259A" w:rsidP="0063697F">
      <w:pPr>
        <w:spacing w:after="240"/>
        <w:ind w:left="993" w:hanging="993"/>
        <w:jc w:val="both"/>
        <w:rPr>
          <w:rFonts w:ascii="Century" w:hAnsi="Century" w:cs="Times New Roman"/>
          <w:sz w:val="24"/>
          <w:szCs w:val="24"/>
        </w:rPr>
      </w:pPr>
      <w:r w:rsidRPr="007B1926">
        <w:rPr>
          <w:rFonts w:ascii="Century" w:hAnsi="Century" w:cs="Times New Roman"/>
          <w:sz w:val="24"/>
          <w:szCs w:val="24"/>
        </w:rPr>
        <w:t>Fajaria, A. Z. (2015). Pengaruh Keputusan Investasi, Keputusan Pendanaan dan Kebijakan Dividen terhadap Nilai Perusahaan. STIE PERBANAS SURABAYA.</w:t>
      </w:r>
    </w:p>
    <w:p w:rsidR="0028259A" w:rsidRPr="007B1926" w:rsidRDefault="0028259A" w:rsidP="0063697F">
      <w:pPr>
        <w:spacing w:after="240"/>
        <w:ind w:left="993" w:hanging="993"/>
        <w:jc w:val="both"/>
        <w:rPr>
          <w:rFonts w:ascii="Century" w:hAnsi="Century" w:cs="Times New Roman"/>
          <w:sz w:val="24"/>
          <w:szCs w:val="24"/>
        </w:rPr>
      </w:pPr>
      <w:r w:rsidRPr="007B1926">
        <w:rPr>
          <w:rFonts w:ascii="Century" w:hAnsi="Century" w:cs="Times New Roman"/>
          <w:sz w:val="24"/>
          <w:szCs w:val="24"/>
        </w:rPr>
        <w:t>Fajaria, A. Z. (2015). Pengaruh Keputusan Investasi, Keputusan Pendanaan dan Kebijakan Dividen terhadap Nilai Perusahaan. STIE PERBANAS SURABAYA.</w:t>
      </w:r>
    </w:p>
    <w:p w:rsidR="0028259A" w:rsidRPr="007B1926" w:rsidRDefault="0028259A" w:rsidP="0063697F">
      <w:pPr>
        <w:spacing w:after="240"/>
        <w:ind w:left="993" w:hanging="993"/>
        <w:jc w:val="both"/>
        <w:rPr>
          <w:rFonts w:ascii="Century" w:hAnsi="Century" w:cs="Times New Roman"/>
          <w:sz w:val="24"/>
          <w:szCs w:val="24"/>
        </w:rPr>
      </w:pPr>
      <w:r w:rsidRPr="007B1926">
        <w:rPr>
          <w:rFonts w:ascii="Century" w:hAnsi="Century" w:cs="Times New Roman"/>
          <w:sz w:val="24"/>
          <w:szCs w:val="24"/>
        </w:rPr>
        <w:t>Fenandar, G. I., &amp; Raharja, S. (2012). Pengaruh keputusan investasi, keputusan pendanaan, dan kebijakan dividen terhadap nilai perusahaan. Fakultas Ekonomika dan Bisnis.</w:t>
      </w:r>
    </w:p>
    <w:p w:rsidR="0028259A" w:rsidRPr="007B1926" w:rsidRDefault="0028259A" w:rsidP="0063697F">
      <w:pPr>
        <w:spacing w:after="240"/>
        <w:ind w:left="993" w:hanging="993"/>
        <w:jc w:val="both"/>
        <w:rPr>
          <w:rFonts w:ascii="Century" w:hAnsi="Century" w:cs="Times New Roman"/>
          <w:sz w:val="24"/>
          <w:szCs w:val="24"/>
        </w:rPr>
      </w:pPr>
      <w:r w:rsidRPr="007B1926">
        <w:rPr>
          <w:rFonts w:ascii="Century" w:hAnsi="Century" w:cs="Times New Roman"/>
          <w:sz w:val="24"/>
          <w:szCs w:val="24"/>
        </w:rPr>
        <w:t>Fenandar, G. I., &amp; Raharja, S. (2012). Pengaruh keputusan investasi, keputusan pendanaan, dan kebijakan dividen terhadap nilai perusahaan. Fakultas Ekonomika dan Bisnis.</w:t>
      </w:r>
    </w:p>
    <w:p w:rsidR="0028259A" w:rsidRPr="007B1926" w:rsidRDefault="0028259A" w:rsidP="0063697F">
      <w:pPr>
        <w:spacing w:after="240"/>
        <w:ind w:left="993" w:hanging="993"/>
        <w:jc w:val="both"/>
        <w:rPr>
          <w:rFonts w:ascii="Century" w:hAnsi="Century" w:cs="Times New Roman"/>
          <w:sz w:val="24"/>
          <w:szCs w:val="24"/>
        </w:rPr>
      </w:pPr>
      <w:r w:rsidRPr="007B1926">
        <w:rPr>
          <w:rFonts w:ascii="Century" w:hAnsi="Century" w:cs="Times New Roman"/>
          <w:sz w:val="24"/>
          <w:szCs w:val="24"/>
        </w:rPr>
        <w:t xml:space="preserve">Gumanti, T. A. (2013). </w:t>
      </w:r>
      <w:r w:rsidRPr="007B1926">
        <w:rPr>
          <w:rFonts w:ascii="Century" w:hAnsi="Century" w:cs="Times New Roman"/>
          <w:i/>
          <w:iCs/>
          <w:sz w:val="24"/>
          <w:szCs w:val="24"/>
        </w:rPr>
        <w:t>Kebijakan Dividen : Teori, Empiris, dan Implikasi</w:t>
      </w:r>
      <w:r w:rsidRPr="007B1926">
        <w:rPr>
          <w:rFonts w:ascii="Century" w:hAnsi="Century" w:cs="Times New Roman"/>
          <w:sz w:val="24"/>
          <w:szCs w:val="24"/>
        </w:rPr>
        <w:t>.</w:t>
      </w:r>
      <w:r w:rsidRPr="007B1926">
        <w:rPr>
          <w:rFonts w:ascii="Century" w:hAnsi="Century" w:cs="Times New Roman"/>
          <w:sz w:val="24"/>
          <w:szCs w:val="24"/>
        </w:rPr>
        <w:br/>
        <w:t>Yogyakarta : UPP STIM YKPN.</w:t>
      </w:r>
    </w:p>
    <w:p w:rsidR="0028259A" w:rsidRPr="007B1926" w:rsidRDefault="0028259A" w:rsidP="0063697F">
      <w:pPr>
        <w:spacing w:after="240"/>
        <w:ind w:left="993" w:hanging="993"/>
        <w:jc w:val="both"/>
        <w:rPr>
          <w:rFonts w:ascii="Century" w:hAnsi="Century" w:cs="Times New Roman"/>
          <w:sz w:val="24"/>
          <w:szCs w:val="24"/>
        </w:rPr>
      </w:pPr>
      <w:r w:rsidRPr="007B1926">
        <w:rPr>
          <w:rFonts w:ascii="Century" w:hAnsi="Century" w:cs="Times New Roman"/>
          <w:sz w:val="24"/>
          <w:szCs w:val="24"/>
        </w:rPr>
        <w:t>Hadi, Nor. 2013. Pasar Modal. Yogyakarta: Graha Ilmu.</w:t>
      </w:r>
    </w:p>
    <w:p w:rsidR="0028259A" w:rsidRPr="007B1926" w:rsidRDefault="0028259A" w:rsidP="0063697F">
      <w:pPr>
        <w:spacing w:after="240"/>
        <w:ind w:left="993" w:hanging="993"/>
        <w:jc w:val="both"/>
        <w:rPr>
          <w:rFonts w:ascii="Century" w:hAnsi="Century" w:cs="Times New Roman"/>
          <w:sz w:val="24"/>
          <w:szCs w:val="24"/>
        </w:rPr>
      </w:pPr>
      <w:r w:rsidRPr="007B1926">
        <w:rPr>
          <w:rFonts w:ascii="Century" w:hAnsi="Century" w:cs="Times New Roman"/>
          <w:sz w:val="24"/>
          <w:szCs w:val="24"/>
        </w:rPr>
        <w:t xml:space="preserve">Hanafi, M. M., &amp; Halim, A. (2012). </w:t>
      </w:r>
      <w:r w:rsidRPr="007B1926">
        <w:rPr>
          <w:rFonts w:ascii="Century" w:hAnsi="Century" w:cs="Times New Roman"/>
          <w:i/>
          <w:iCs/>
          <w:sz w:val="24"/>
          <w:szCs w:val="24"/>
        </w:rPr>
        <w:t xml:space="preserve">Analisis Laporan Keuangan </w:t>
      </w:r>
      <w:r w:rsidRPr="007B1926">
        <w:rPr>
          <w:rFonts w:ascii="Century" w:hAnsi="Century" w:cs="Times New Roman"/>
          <w:sz w:val="24"/>
          <w:szCs w:val="24"/>
        </w:rPr>
        <w:t>(Keempat). Yogyakarta: UPP STIM YKPN.</w:t>
      </w:r>
    </w:p>
    <w:p w:rsidR="0028259A" w:rsidRPr="007B1926" w:rsidRDefault="0028259A" w:rsidP="0063697F">
      <w:pPr>
        <w:spacing w:after="240"/>
        <w:ind w:left="993" w:hanging="993"/>
        <w:jc w:val="both"/>
        <w:rPr>
          <w:rFonts w:ascii="Century" w:hAnsi="Century" w:cs="Times New Roman"/>
          <w:sz w:val="24"/>
          <w:szCs w:val="24"/>
        </w:rPr>
      </w:pPr>
      <w:r w:rsidRPr="007B1926">
        <w:rPr>
          <w:rFonts w:ascii="Century" w:hAnsi="Century" w:cs="Times New Roman"/>
          <w:sz w:val="24"/>
          <w:szCs w:val="24"/>
        </w:rPr>
        <w:t>Hariyani, Iswi Serfianto. 2010. Buku Pintar Hukum Bisnis Pasar Modal. Jakarta: Trans Media.</w:t>
      </w:r>
    </w:p>
    <w:p w:rsidR="0028259A" w:rsidRPr="007B1926" w:rsidRDefault="0028259A" w:rsidP="0063697F">
      <w:pPr>
        <w:spacing w:after="240"/>
        <w:ind w:left="993" w:hanging="993"/>
        <w:jc w:val="both"/>
        <w:rPr>
          <w:rFonts w:ascii="Century" w:hAnsi="Century" w:cs="Times New Roman"/>
          <w:sz w:val="24"/>
          <w:szCs w:val="24"/>
        </w:rPr>
      </w:pPr>
      <w:r w:rsidRPr="007B1926">
        <w:rPr>
          <w:rFonts w:ascii="Century" w:hAnsi="Century" w:cs="Times New Roman"/>
          <w:sz w:val="24"/>
          <w:szCs w:val="24"/>
        </w:rPr>
        <w:t xml:space="preserve">Hayati, sri, S.E., M.Si. 2017. </w:t>
      </w:r>
      <w:r w:rsidRPr="007B1926">
        <w:rPr>
          <w:rFonts w:ascii="Century" w:hAnsi="Century" w:cs="Times New Roman"/>
          <w:i/>
          <w:sz w:val="24"/>
          <w:szCs w:val="24"/>
        </w:rPr>
        <w:t>Manajemen Aset &amp; Liabilitas (ALMA)</w:t>
      </w:r>
      <w:r w:rsidRPr="007B1926">
        <w:rPr>
          <w:rFonts w:ascii="Century" w:hAnsi="Century" w:cs="Times New Roman"/>
          <w:sz w:val="24"/>
          <w:szCs w:val="24"/>
        </w:rPr>
        <w:t xml:space="preserve">. Yogyakarta: Andi (Anggota IKAPI). </w:t>
      </w:r>
    </w:p>
    <w:p w:rsidR="0028259A" w:rsidRPr="007B1926" w:rsidRDefault="0028259A" w:rsidP="0063697F">
      <w:pPr>
        <w:spacing w:after="240"/>
        <w:ind w:left="993" w:hanging="993"/>
        <w:jc w:val="both"/>
        <w:rPr>
          <w:rFonts w:ascii="Century" w:hAnsi="Century" w:cs="Times New Roman"/>
          <w:sz w:val="24"/>
          <w:szCs w:val="24"/>
        </w:rPr>
      </w:pPr>
      <w:r w:rsidRPr="007B1926">
        <w:rPr>
          <w:rFonts w:ascii="Century" w:hAnsi="Century" w:cs="Times New Roman"/>
          <w:sz w:val="24"/>
          <w:szCs w:val="24"/>
        </w:rPr>
        <w:t>Hery, S.E., M.Si., CRP., RSA. 2016.</w:t>
      </w:r>
      <w:r w:rsidRPr="007B1926">
        <w:rPr>
          <w:rFonts w:ascii="Century" w:hAnsi="Century" w:cs="Times New Roman"/>
          <w:i/>
          <w:sz w:val="24"/>
          <w:szCs w:val="24"/>
        </w:rPr>
        <w:t xml:space="preserve"> Analisis Laporan Keuangan</w:t>
      </w:r>
      <w:r w:rsidRPr="007B1926">
        <w:rPr>
          <w:rFonts w:ascii="Century" w:hAnsi="Century" w:cs="Times New Roman"/>
          <w:sz w:val="24"/>
          <w:szCs w:val="24"/>
        </w:rPr>
        <w:t>. Jakarta : PT Grasindo</w:t>
      </w:r>
    </w:p>
    <w:p w:rsidR="0028259A" w:rsidRPr="007B1926" w:rsidRDefault="0028259A" w:rsidP="0063697F">
      <w:pPr>
        <w:spacing w:after="240"/>
        <w:ind w:left="993" w:hanging="993"/>
        <w:jc w:val="both"/>
        <w:rPr>
          <w:rFonts w:ascii="Century" w:hAnsi="Century" w:cs="Times New Roman"/>
          <w:sz w:val="24"/>
          <w:szCs w:val="24"/>
        </w:rPr>
      </w:pPr>
      <w:r w:rsidRPr="007B1926">
        <w:rPr>
          <w:rFonts w:ascii="Century" w:hAnsi="Century" w:cs="Times New Roman"/>
          <w:sz w:val="24"/>
          <w:szCs w:val="24"/>
        </w:rPr>
        <w:t xml:space="preserve">Hery. 2015. </w:t>
      </w:r>
      <w:r w:rsidRPr="007B1926">
        <w:rPr>
          <w:rFonts w:ascii="Century" w:hAnsi="Century" w:cs="Times New Roman"/>
          <w:bCs/>
          <w:i/>
          <w:iCs/>
          <w:sz w:val="24"/>
          <w:szCs w:val="24"/>
        </w:rPr>
        <w:t>Analisa Laporan Keuangan</w:t>
      </w:r>
      <w:r w:rsidRPr="007B1926">
        <w:rPr>
          <w:rFonts w:ascii="Century" w:hAnsi="Century" w:cs="Times New Roman"/>
          <w:sz w:val="24"/>
          <w:szCs w:val="24"/>
        </w:rPr>
        <w:t xml:space="preserve"> </w:t>
      </w:r>
      <w:r w:rsidRPr="007B1926">
        <w:rPr>
          <w:rFonts w:ascii="Century" w:hAnsi="Century" w:cs="Times New Roman"/>
          <w:bCs/>
          <w:i/>
          <w:iCs/>
          <w:sz w:val="24"/>
          <w:szCs w:val="24"/>
        </w:rPr>
        <w:t>Pendekatan Rasio Keuangan</w:t>
      </w:r>
      <w:r w:rsidRPr="007B1926">
        <w:rPr>
          <w:rFonts w:ascii="Century" w:hAnsi="Century" w:cs="Times New Roman"/>
          <w:sz w:val="24"/>
          <w:szCs w:val="24"/>
        </w:rPr>
        <w:t>. Cetakan Pertama.Yogyakarta : PT Buku Seru.</w:t>
      </w:r>
    </w:p>
    <w:p w:rsidR="0028259A" w:rsidRPr="007B1926" w:rsidRDefault="0028259A" w:rsidP="0063697F">
      <w:pPr>
        <w:spacing w:after="240"/>
        <w:ind w:left="993" w:hanging="993"/>
        <w:jc w:val="both"/>
        <w:rPr>
          <w:rFonts w:ascii="Century" w:hAnsi="Century" w:cs="Times New Roman"/>
          <w:sz w:val="24"/>
          <w:szCs w:val="24"/>
        </w:rPr>
      </w:pPr>
      <w:r w:rsidRPr="007B1926">
        <w:rPr>
          <w:rFonts w:ascii="Century" w:hAnsi="Century" w:cs="Times New Roman"/>
          <w:sz w:val="24"/>
          <w:szCs w:val="24"/>
        </w:rPr>
        <w:t xml:space="preserve">Jogiyanto, H. 2003. </w:t>
      </w:r>
      <w:r w:rsidRPr="007B1926">
        <w:rPr>
          <w:rFonts w:ascii="Century" w:hAnsi="Century" w:cs="Times New Roman"/>
          <w:i/>
          <w:iCs/>
          <w:sz w:val="24"/>
          <w:szCs w:val="24"/>
        </w:rPr>
        <w:t>Teori Portofolio Dan Analisis Investasi</w:t>
      </w:r>
      <w:r w:rsidRPr="007B1926">
        <w:rPr>
          <w:rFonts w:ascii="Century" w:hAnsi="Century" w:cs="Times New Roman"/>
          <w:sz w:val="24"/>
          <w:szCs w:val="24"/>
        </w:rPr>
        <w:t xml:space="preserve">. Edisi Kelima. Yogyakarta : BPFE. </w:t>
      </w:r>
    </w:p>
    <w:p w:rsidR="0028259A" w:rsidRPr="007B1926" w:rsidRDefault="0028259A" w:rsidP="0063697F">
      <w:pPr>
        <w:spacing w:after="240"/>
        <w:ind w:left="993" w:hanging="993"/>
        <w:jc w:val="both"/>
        <w:rPr>
          <w:rFonts w:ascii="Century" w:hAnsi="Century" w:cs="Times New Roman"/>
          <w:sz w:val="24"/>
          <w:szCs w:val="24"/>
        </w:rPr>
      </w:pPr>
      <w:r w:rsidRPr="007B1926">
        <w:rPr>
          <w:rFonts w:ascii="Century" w:hAnsi="Century" w:cs="Times New Roman"/>
          <w:sz w:val="24"/>
          <w:szCs w:val="24"/>
        </w:rPr>
        <w:lastRenderedPageBreak/>
        <w:t>Karpavičius, S., &amp; Yu, F. (2018). Dividend premium: Are dividend-paying stocks worth more? International Review of Financial Analysis, 56, 112-126.</w:t>
      </w:r>
    </w:p>
    <w:p w:rsidR="0028259A" w:rsidRPr="007B1926" w:rsidRDefault="0028259A" w:rsidP="0063697F">
      <w:pPr>
        <w:spacing w:after="240"/>
        <w:ind w:left="993" w:hanging="993"/>
        <w:jc w:val="both"/>
        <w:rPr>
          <w:rFonts w:ascii="Century" w:hAnsi="Century" w:cs="Times New Roman"/>
          <w:sz w:val="24"/>
          <w:szCs w:val="24"/>
        </w:rPr>
      </w:pPr>
      <w:r w:rsidRPr="007B1926">
        <w:rPr>
          <w:rFonts w:ascii="Century" w:hAnsi="Century" w:cs="Times New Roman"/>
          <w:sz w:val="24"/>
          <w:szCs w:val="24"/>
        </w:rPr>
        <w:t xml:space="preserve">Kodrat, David Sukardi &amp; Indonanjaya.2010. </w:t>
      </w:r>
      <w:r w:rsidRPr="007B1926">
        <w:rPr>
          <w:rFonts w:ascii="Century" w:hAnsi="Century" w:cs="Times New Roman"/>
          <w:bCs/>
          <w:i/>
          <w:iCs/>
          <w:sz w:val="24"/>
          <w:szCs w:val="24"/>
        </w:rPr>
        <w:t>Manajemen Investasi: Pendekatan</w:t>
      </w:r>
      <w:r w:rsidRPr="007B1926">
        <w:rPr>
          <w:rFonts w:ascii="Century" w:hAnsi="Century" w:cs="Times New Roman"/>
          <w:sz w:val="24"/>
          <w:szCs w:val="24"/>
        </w:rPr>
        <w:t xml:space="preserve"> </w:t>
      </w:r>
      <w:r w:rsidRPr="007B1926">
        <w:rPr>
          <w:rFonts w:ascii="Century" w:hAnsi="Century" w:cs="Times New Roman"/>
          <w:bCs/>
          <w:i/>
          <w:iCs/>
          <w:sz w:val="24"/>
          <w:szCs w:val="24"/>
        </w:rPr>
        <w:t>Teknikal danFundamental untuk</w:t>
      </w:r>
      <w:r w:rsidRPr="007B1926">
        <w:rPr>
          <w:rFonts w:ascii="Century" w:hAnsi="Century" w:cs="Times New Roman"/>
          <w:sz w:val="24"/>
          <w:szCs w:val="24"/>
        </w:rPr>
        <w:t xml:space="preserve"> </w:t>
      </w:r>
      <w:r w:rsidRPr="007B1926">
        <w:rPr>
          <w:rFonts w:ascii="Century" w:hAnsi="Century" w:cs="Times New Roman"/>
          <w:bCs/>
          <w:i/>
          <w:iCs/>
          <w:sz w:val="24"/>
          <w:szCs w:val="24"/>
        </w:rPr>
        <w:t>Analisis Saham</w:t>
      </w:r>
      <w:r w:rsidRPr="007B1926">
        <w:rPr>
          <w:rFonts w:ascii="Century" w:hAnsi="Century" w:cs="Times New Roman"/>
          <w:b/>
          <w:bCs/>
          <w:i/>
          <w:iCs/>
          <w:sz w:val="24"/>
          <w:szCs w:val="24"/>
        </w:rPr>
        <w:t xml:space="preserve">. </w:t>
      </w:r>
      <w:r w:rsidRPr="007B1926">
        <w:rPr>
          <w:rFonts w:ascii="Century" w:hAnsi="Century" w:cs="Times New Roman"/>
          <w:sz w:val="24"/>
          <w:szCs w:val="24"/>
        </w:rPr>
        <w:t>Cetakan Pertama. Yogyakarta: Graha Ilmu.</w:t>
      </w:r>
    </w:p>
    <w:p w:rsidR="0028259A" w:rsidRPr="007B1926" w:rsidRDefault="0028259A" w:rsidP="0063697F">
      <w:pPr>
        <w:spacing w:after="240"/>
        <w:ind w:left="993" w:hanging="993"/>
        <w:jc w:val="both"/>
        <w:rPr>
          <w:rFonts w:ascii="Century" w:hAnsi="Century" w:cs="Times New Roman"/>
          <w:sz w:val="24"/>
          <w:szCs w:val="24"/>
        </w:rPr>
      </w:pPr>
      <w:r w:rsidRPr="007B1926">
        <w:rPr>
          <w:rFonts w:ascii="Century" w:hAnsi="Century" w:cs="Times New Roman"/>
          <w:sz w:val="24"/>
          <w:szCs w:val="24"/>
        </w:rPr>
        <w:t>Manan</w:t>
      </w:r>
      <w:r w:rsidRPr="007B1926">
        <w:rPr>
          <w:rFonts w:ascii="Century" w:hAnsi="Century" w:cs="Times New Roman"/>
          <w:i/>
          <w:iCs/>
          <w:sz w:val="24"/>
          <w:szCs w:val="24"/>
        </w:rPr>
        <w:t xml:space="preserve">, </w:t>
      </w:r>
      <w:r w:rsidRPr="007B1926">
        <w:rPr>
          <w:rFonts w:ascii="Century" w:hAnsi="Century" w:cs="Times New Roman"/>
          <w:sz w:val="24"/>
          <w:szCs w:val="24"/>
        </w:rPr>
        <w:t xml:space="preserve">Abdul. 2012. </w:t>
      </w:r>
      <w:r w:rsidRPr="007B1926">
        <w:rPr>
          <w:rFonts w:ascii="Century" w:hAnsi="Century" w:cs="Times New Roman"/>
          <w:i/>
          <w:iCs/>
          <w:sz w:val="24"/>
          <w:szCs w:val="24"/>
        </w:rPr>
        <w:t xml:space="preserve">Aspek Hukum Dalam Penyelenggaraan Investasi Di Pasar Modal Syariah Indonesia. </w:t>
      </w:r>
      <w:r w:rsidRPr="007B1926">
        <w:rPr>
          <w:rFonts w:ascii="Century" w:hAnsi="Century" w:cs="Times New Roman"/>
          <w:sz w:val="24"/>
          <w:szCs w:val="24"/>
        </w:rPr>
        <w:t>Jakarta: Kencana.</w:t>
      </w:r>
    </w:p>
    <w:p w:rsidR="0028259A" w:rsidRPr="007B1926" w:rsidRDefault="0028259A" w:rsidP="0063697F">
      <w:pPr>
        <w:spacing w:after="240"/>
        <w:ind w:left="993" w:hanging="993"/>
        <w:jc w:val="both"/>
        <w:rPr>
          <w:rFonts w:ascii="Century" w:hAnsi="Century" w:cs="Times New Roman"/>
          <w:sz w:val="24"/>
          <w:szCs w:val="24"/>
        </w:rPr>
      </w:pPr>
      <w:r w:rsidRPr="007B1926">
        <w:rPr>
          <w:rFonts w:ascii="Century" w:hAnsi="Century" w:cs="Times New Roman"/>
          <w:sz w:val="24"/>
          <w:szCs w:val="24"/>
        </w:rPr>
        <w:t>Pasal 1 ayat (4) UU Nomor 8 Tahun 1995 Tentang Pasar Modal.</w:t>
      </w:r>
    </w:p>
    <w:p w:rsidR="0028259A" w:rsidRPr="007B1926" w:rsidRDefault="0028259A" w:rsidP="0063697F">
      <w:pPr>
        <w:spacing w:after="240"/>
        <w:ind w:left="993" w:hanging="993"/>
        <w:jc w:val="both"/>
        <w:rPr>
          <w:rFonts w:ascii="Century" w:hAnsi="Century" w:cs="Times New Roman"/>
          <w:sz w:val="24"/>
          <w:szCs w:val="24"/>
        </w:rPr>
      </w:pPr>
      <w:r w:rsidRPr="007B1926">
        <w:rPr>
          <w:rFonts w:ascii="Century" w:hAnsi="Century" w:cs="Times New Roman"/>
          <w:sz w:val="24"/>
          <w:szCs w:val="24"/>
        </w:rPr>
        <w:t xml:space="preserve">Prastowo, D. (2014). </w:t>
      </w:r>
      <w:r w:rsidRPr="007B1926">
        <w:rPr>
          <w:rFonts w:ascii="Century" w:hAnsi="Century" w:cs="Times New Roman"/>
          <w:i/>
          <w:iCs/>
          <w:sz w:val="24"/>
          <w:szCs w:val="24"/>
        </w:rPr>
        <w:t xml:space="preserve">Analisis Laporan Keuangan: Konsep dan Aplikasi </w:t>
      </w:r>
      <w:r w:rsidRPr="007B1926">
        <w:rPr>
          <w:rFonts w:ascii="Century" w:hAnsi="Century" w:cs="Times New Roman"/>
          <w:sz w:val="24"/>
          <w:szCs w:val="24"/>
        </w:rPr>
        <w:t>(Ketiga). Yogyakarta: UPP STIM YKPN.</w:t>
      </w:r>
    </w:p>
    <w:p w:rsidR="0028259A" w:rsidRPr="007B1926" w:rsidRDefault="0028259A" w:rsidP="0063697F">
      <w:pPr>
        <w:spacing w:after="240"/>
        <w:ind w:left="993" w:hanging="993"/>
        <w:jc w:val="both"/>
        <w:rPr>
          <w:rFonts w:ascii="Century" w:hAnsi="Century" w:cs="Times New Roman"/>
          <w:sz w:val="24"/>
          <w:szCs w:val="24"/>
        </w:rPr>
      </w:pPr>
      <w:r w:rsidRPr="007B1926">
        <w:rPr>
          <w:rFonts w:ascii="Century" w:hAnsi="Century" w:cs="Times New Roman"/>
          <w:sz w:val="24"/>
          <w:szCs w:val="24"/>
        </w:rPr>
        <w:t>Ross, Stepehen A., Westerfield, Randolph W. &amp; Bradford, Jordan D. (2013).</w:t>
      </w:r>
      <w:r w:rsidRPr="007B1926">
        <w:rPr>
          <w:rFonts w:ascii="Century" w:hAnsi="Century" w:cs="Times New Roman"/>
          <w:sz w:val="24"/>
          <w:szCs w:val="24"/>
        </w:rPr>
        <w:br/>
      </w:r>
      <w:r w:rsidRPr="007B1926">
        <w:rPr>
          <w:rFonts w:ascii="Century" w:hAnsi="Century" w:cs="Times New Roman"/>
          <w:i/>
          <w:iCs/>
          <w:sz w:val="24"/>
          <w:szCs w:val="24"/>
        </w:rPr>
        <w:t>Fundamental of Corporate Finance</w:t>
      </w:r>
      <w:r w:rsidRPr="007B1926">
        <w:rPr>
          <w:rFonts w:ascii="Century" w:hAnsi="Century" w:cs="Times New Roman"/>
          <w:sz w:val="24"/>
          <w:szCs w:val="24"/>
        </w:rPr>
        <w:t>. 10th ed. New York : Irwin/McGraw</w:t>
      </w:r>
      <w:r w:rsidRPr="007B1926">
        <w:rPr>
          <w:rFonts w:ascii="Century" w:hAnsi="Century" w:cs="Times New Roman"/>
          <w:sz w:val="24"/>
          <w:szCs w:val="24"/>
        </w:rPr>
        <w:br/>
        <w:t>Hill.</w:t>
      </w:r>
    </w:p>
    <w:p w:rsidR="0028259A" w:rsidRPr="007B1926" w:rsidRDefault="0028259A" w:rsidP="0063697F">
      <w:pPr>
        <w:spacing w:after="240"/>
        <w:ind w:left="993" w:hanging="993"/>
        <w:jc w:val="both"/>
        <w:rPr>
          <w:rFonts w:ascii="Century" w:hAnsi="Century" w:cs="Times New Roman"/>
          <w:sz w:val="24"/>
          <w:szCs w:val="24"/>
        </w:rPr>
      </w:pPr>
      <w:r w:rsidRPr="007B1926">
        <w:rPr>
          <w:rFonts w:ascii="Century" w:hAnsi="Century" w:cs="Times New Roman"/>
          <w:sz w:val="24"/>
          <w:szCs w:val="24"/>
        </w:rPr>
        <w:t xml:space="preserve">Salvatore, Dominick. 2005. </w:t>
      </w:r>
      <w:r w:rsidRPr="007B1926">
        <w:rPr>
          <w:rFonts w:ascii="Century" w:hAnsi="Century" w:cs="Times New Roman"/>
          <w:i/>
          <w:iCs/>
          <w:sz w:val="24"/>
          <w:szCs w:val="24"/>
        </w:rPr>
        <w:t>Ekonomi Manajerial dalam Perekonomian Global</w:t>
      </w:r>
      <w:r w:rsidRPr="007B1926">
        <w:rPr>
          <w:rFonts w:ascii="Century" w:hAnsi="Century" w:cs="Times New Roman"/>
          <w:sz w:val="24"/>
          <w:szCs w:val="24"/>
        </w:rPr>
        <w:t>. Salemba Empat: Jakarta.</w:t>
      </w:r>
    </w:p>
    <w:p w:rsidR="0028259A" w:rsidRPr="007B1926" w:rsidRDefault="0028259A" w:rsidP="0063697F">
      <w:pPr>
        <w:spacing w:after="240"/>
        <w:ind w:left="993" w:hanging="993"/>
        <w:jc w:val="both"/>
        <w:rPr>
          <w:rFonts w:ascii="Century" w:hAnsi="Century" w:cs="Times New Roman"/>
          <w:sz w:val="24"/>
          <w:szCs w:val="24"/>
        </w:rPr>
      </w:pPr>
      <w:r w:rsidRPr="007B1926">
        <w:rPr>
          <w:rFonts w:ascii="Century" w:hAnsi="Century" w:cs="Times New Roman"/>
          <w:sz w:val="24"/>
          <w:szCs w:val="24"/>
        </w:rPr>
        <w:t xml:space="preserve">Samsul, Mohamad. 2006. </w:t>
      </w:r>
      <w:r w:rsidRPr="007B1926">
        <w:rPr>
          <w:rFonts w:ascii="Century" w:hAnsi="Century" w:cs="Times New Roman"/>
          <w:i/>
          <w:iCs/>
          <w:sz w:val="24"/>
          <w:szCs w:val="24"/>
        </w:rPr>
        <w:t>Pasar Modal &amp;</w:t>
      </w:r>
      <w:r w:rsidRPr="007B1926">
        <w:rPr>
          <w:rFonts w:ascii="Century" w:hAnsi="Century" w:cs="Times New Roman"/>
          <w:sz w:val="24"/>
          <w:szCs w:val="24"/>
        </w:rPr>
        <w:t xml:space="preserve">  </w:t>
      </w:r>
      <w:r w:rsidRPr="007B1926">
        <w:rPr>
          <w:rFonts w:ascii="Century" w:hAnsi="Century" w:cs="Times New Roman"/>
          <w:i/>
          <w:iCs/>
          <w:sz w:val="24"/>
          <w:szCs w:val="24"/>
        </w:rPr>
        <w:t>Manajemen Portofolio</w:t>
      </w:r>
      <w:r w:rsidRPr="007B1926">
        <w:rPr>
          <w:rFonts w:ascii="Century" w:hAnsi="Century" w:cs="Times New Roman"/>
          <w:sz w:val="24"/>
          <w:szCs w:val="24"/>
        </w:rPr>
        <w:t>. Jakarta: Penerbit Erlangga.</w:t>
      </w:r>
    </w:p>
    <w:p w:rsidR="0028259A" w:rsidRPr="007B1926" w:rsidRDefault="0028259A" w:rsidP="0063697F">
      <w:pPr>
        <w:spacing w:after="240"/>
        <w:ind w:left="993" w:hanging="993"/>
        <w:jc w:val="both"/>
        <w:rPr>
          <w:rFonts w:ascii="Century" w:hAnsi="Century" w:cs="Times New Roman"/>
          <w:sz w:val="24"/>
          <w:szCs w:val="24"/>
        </w:rPr>
      </w:pPr>
      <w:r w:rsidRPr="007B1926">
        <w:rPr>
          <w:rFonts w:ascii="Century" w:hAnsi="Century" w:cs="Times New Roman"/>
          <w:sz w:val="24"/>
          <w:szCs w:val="24"/>
        </w:rPr>
        <w:t xml:space="preserve">Sarngadharan, M., &amp; Kumar, S. R. (2011) </w:t>
      </w:r>
      <w:r w:rsidRPr="007B1926">
        <w:rPr>
          <w:rFonts w:ascii="Century" w:hAnsi="Century" w:cs="Times New Roman"/>
          <w:i/>
          <w:iCs/>
          <w:sz w:val="24"/>
          <w:szCs w:val="24"/>
        </w:rPr>
        <w:t>Financial Analysis for Management Decisions.</w:t>
      </w:r>
      <w:r w:rsidRPr="007B1926">
        <w:rPr>
          <w:rFonts w:ascii="Century" w:hAnsi="Century" w:cs="Times New Roman"/>
          <w:sz w:val="24"/>
          <w:szCs w:val="24"/>
        </w:rPr>
        <w:t xml:space="preserve"> New Delhi: PHI Learning Private Limited.</w:t>
      </w:r>
    </w:p>
    <w:p w:rsidR="0028259A" w:rsidRPr="007B1926" w:rsidRDefault="0028259A" w:rsidP="0063697F">
      <w:pPr>
        <w:spacing w:after="240"/>
        <w:ind w:left="993" w:hanging="993"/>
        <w:jc w:val="both"/>
        <w:rPr>
          <w:rFonts w:ascii="Century" w:hAnsi="Century" w:cs="Times New Roman"/>
          <w:sz w:val="24"/>
          <w:szCs w:val="24"/>
          <w:lang w:val="id-ID"/>
        </w:rPr>
      </w:pPr>
      <w:r w:rsidRPr="007B1926">
        <w:rPr>
          <w:rFonts w:ascii="Century" w:hAnsi="Century" w:cs="Times New Roman"/>
          <w:sz w:val="24"/>
          <w:szCs w:val="24"/>
          <w:lang w:val="id-ID"/>
        </w:rPr>
        <w:t xml:space="preserve">Sekaran, Uma. 2011. </w:t>
      </w:r>
      <w:r w:rsidRPr="007B1926">
        <w:rPr>
          <w:rFonts w:ascii="Century" w:hAnsi="Century" w:cs="Times New Roman"/>
          <w:i/>
          <w:sz w:val="24"/>
          <w:szCs w:val="24"/>
          <w:lang w:val="id-ID"/>
        </w:rPr>
        <w:t xml:space="preserve">Research Methods For Business (Metode Penelitian Untuk Bisnis). </w:t>
      </w:r>
      <w:r w:rsidRPr="007B1926">
        <w:rPr>
          <w:rFonts w:ascii="Century" w:hAnsi="Century" w:cs="Times New Roman"/>
          <w:sz w:val="24"/>
          <w:szCs w:val="24"/>
          <w:lang w:val="id-ID"/>
        </w:rPr>
        <w:t xml:space="preserve">Jakarta: Salemba Empat. </w:t>
      </w:r>
    </w:p>
    <w:p w:rsidR="0028259A" w:rsidRPr="007B1926" w:rsidRDefault="0028259A" w:rsidP="0063697F">
      <w:pPr>
        <w:spacing w:after="240"/>
        <w:ind w:left="993" w:hanging="993"/>
        <w:jc w:val="both"/>
        <w:rPr>
          <w:rFonts w:ascii="Century" w:hAnsi="Century" w:cs="Times New Roman"/>
          <w:sz w:val="24"/>
          <w:szCs w:val="24"/>
        </w:rPr>
      </w:pPr>
      <w:r w:rsidRPr="007B1926">
        <w:rPr>
          <w:rFonts w:ascii="Century" w:hAnsi="Century" w:cs="Times New Roman"/>
          <w:sz w:val="24"/>
          <w:szCs w:val="24"/>
        </w:rPr>
        <w:t xml:space="preserve">Situmorang, Paulus. (2008). </w:t>
      </w:r>
      <w:r w:rsidRPr="007B1926">
        <w:rPr>
          <w:rFonts w:ascii="Century" w:hAnsi="Century" w:cs="Times New Roman"/>
          <w:i/>
          <w:iCs/>
          <w:sz w:val="24"/>
          <w:szCs w:val="24"/>
        </w:rPr>
        <w:t>Pengantar Pasar Modal</w:t>
      </w:r>
      <w:r w:rsidRPr="007B1926">
        <w:rPr>
          <w:rFonts w:ascii="Century" w:hAnsi="Century" w:cs="Times New Roman"/>
          <w:sz w:val="24"/>
          <w:szCs w:val="24"/>
        </w:rPr>
        <w:t>.Jakarta : Mitra Wacana Media.</w:t>
      </w:r>
    </w:p>
    <w:p w:rsidR="0028259A" w:rsidRPr="007B1926" w:rsidRDefault="0028259A" w:rsidP="0063697F">
      <w:pPr>
        <w:spacing w:after="240"/>
        <w:ind w:left="993" w:hanging="993"/>
        <w:jc w:val="both"/>
        <w:rPr>
          <w:rFonts w:ascii="Century" w:hAnsi="Century" w:cs="Times New Roman"/>
          <w:sz w:val="24"/>
          <w:szCs w:val="24"/>
        </w:rPr>
      </w:pPr>
      <w:r w:rsidRPr="007B1926">
        <w:rPr>
          <w:rFonts w:ascii="Century" w:hAnsi="Century" w:cs="Times New Roman"/>
          <w:sz w:val="24"/>
          <w:szCs w:val="24"/>
        </w:rPr>
        <w:t xml:space="preserve">Sudana, I Made. 2015. </w:t>
      </w:r>
      <w:r w:rsidRPr="007B1926">
        <w:rPr>
          <w:rFonts w:ascii="Century" w:hAnsi="Century" w:cs="Times New Roman"/>
          <w:i/>
          <w:sz w:val="24"/>
          <w:szCs w:val="24"/>
        </w:rPr>
        <w:t>Manajemen Keuangan Perusahaan Teori Dan Praktik. Edisi 2</w:t>
      </w:r>
      <w:r w:rsidRPr="007B1926">
        <w:rPr>
          <w:rFonts w:ascii="Century" w:hAnsi="Century" w:cs="Times New Roman"/>
          <w:sz w:val="24"/>
          <w:szCs w:val="24"/>
        </w:rPr>
        <w:t xml:space="preserve">. Ciracas Jakarta : Erlangga. </w:t>
      </w:r>
    </w:p>
    <w:p w:rsidR="0028259A" w:rsidRPr="007B1926" w:rsidRDefault="0028259A" w:rsidP="0063697F">
      <w:pPr>
        <w:spacing w:after="240"/>
        <w:ind w:left="993" w:hanging="993"/>
        <w:jc w:val="both"/>
        <w:rPr>
          <w:rFonts w:ascii="Century" w:hAnsi="Century" w:cs="Times New Roman"/>
          <w:sz w:val="24"/>
          <w:szCs w:val="24"/>
        </w:rPr>
      </w:pPr>
      <w:r w:rsidRPr="007B1926">
        <w:rPr>
          <w:rFonts w:ascii="Century" w:hAnsi="Century" w:cs="Times New Roman"/>
          <w:sz w:val="24"/>
          <w:szCs w:val="24"/>
        </w:rPr>
        <w:t>Sugiyono. (2013). Metode Penelitian Pendidikan Pendekatan Kuantitatif, Kualitatif, dan R &amp; D. Bandung: Alfabeta.</w:t>
      </w:r>
    </w:p>
    <w:p w:rsidR="0028259A" w:rsidRPr="007B1926" w:rsidRDefault="0028259A" w:rsidP="0063697F">
      <w:pPr>
        <w:spacing w:after="240"/>
        <w:ind w:left="993" w:hanging="993"/>
        <w:jc w:val="both"/>
        <w:rPr>
          <w:rFonts w:ascii="Century" w:hAnsi="Century" w:cs="Times New Roman"/>
          <w:sz w:val="24"/>
          <w:szCs w:val="24"/>
        </w:rPr>
      </w:pPr>
      <w:r w:rsidRPr="007B1926">
        <w:rPr>
          <w:rFonts w:ascii="Century" w:hAnsi="Century" w:cs="Times New Roman"/>
          <w:sz w:val="24"/>
          <w:szCs w:val="24"/>
        </w:rPr>
        <w:t xml:space="preserve">Sugiyono. (2017), </w:t>
      </w:r>
      <w:r w:rsidRPr="007B1926">
        <w:rPr>
          <w:rFonts w:ascii="Century" w:hAnsi="Century" w:cs="Times New Roman"/>
          <w:i/>
          <w:sz w:val="24"/>
          <w:szCs w:val="24"/>
        </w:rPr>
        <w:t xml:space="preserve">Metode Penelitian Kuantitatif, Kualitatif dan R&amp;D. </w:t>
      </w:r>
      <w:r w:rsidRPr="007B1926">
        <w:rPr>
          <w:rFonts w:ascii="Century" w:hAnsi="Century" w:cs="Times New Roman"/>
          <w:sz w:val="24"/>
          <w:szCs w:val="24"/>
        </w:rPr>
        <w:t xml:space="preserve">Bandung: Alfabeta. </w:t>
      </w:r>
    </w:p>
    <w:p w:rsidR="0028259A" w:rsidRPr="007B1926" w:rsidRDefault="0028259A" w:rsidP="0063697F">
      <w:pPr>
        <w:spacing w:after="240"/>
        <w:ind w:left="993" w:hanging="993"/>
        <w:jc w:val="both"/>
        <w:rPr>
          <w:rFonts w:ascii="Century" w:hAnsi="Century" w:cs="Times New Roman"/>
          <w:sz w:val="24"/>
          <w:szCs w:val="24"/>
        </w:rPr>
      </w:pPr>
      <w:r w:rsidRPr="007B1926">
        <w:rPr>
          <w:rFonts w:ascii="Century" w:hAnsi="Century" w:cs="Times New Roman"/>
          <w:sz w:val="24"/>
          <w:szCs w:val="24"/>
        </w:rPr>
        <w:t xml:space="preserve">Tandelilin, E. (2010). </w:t>
      </w:r>
      <w:r w:rsidRPr="007B1926">
        <w:rPr>
          <w:rFonts w:ascii="Century" w:hAnsi="Century" w:cs="Times New Roman"/>
          <w:i/>
          <w:iCs/>
          <w:sz w:val="24"/>
          <w:szCs w:val="24"/>
        </w:rPr>
        <w:t xml:space="preserve">Portofolio dan Investasi Edisi Pertama. </w:t>
      </w:r>
      <w:r w:rsidRPr="007B1926">
        <w:rPr>
          <w:rFonts w:ascii="Century" w:hAnsi="Century" w:cs="Times New Roman"/>
          <w:sz w:val="24"/>
          <w:szCs w:val="24"/>
        </w:rPr>
        <w:t>Yogyakarta: Kanisius.</w:t>
      </w:r>
    </w:p>
    <w:p w:rsidR="0028259A" w:rsidRPr="007B1926" w:rsidRDefault="0028259A" w:rsidP="0063697F">
      <w:pPr>
        <w:spacing w:after="240"/>
        <w:ind w:left="993" w:hanging="993"/>
        <w:jc w:val="both"/>
        <w:rPr>
          <w:rFonts w:ascii="Century" w:hAnsi="Century" w:cs="Times New Roman"/>
          <w:sz w:val="24"/>
          <w:szCs w:val="24"/>
        </w:rPr>
      </w:pPr>
      <w:r w:rsidRPr="007B1926">
        <w:rPr>
          <w:rFonts w:ascii="Century" w:hAnsi="Century" w:cs="Times New Roman"/>
          <w:sz w:val="24"/>
          <w:szCs w:val="24"/>
        </w:rPr>
        <w:t>Yuliana, Indah. (2010). Investasi ProdukKeuangan Syariah; UINMALIKIPRESS (Anggota IKAPI), Malang.</w:t>
      </w:r>
    </w:p>
    <w:sectPr w:rsidR="0028259A" w:rsidRPr="007B1926" w:rsidSect="00810C78">
      <w:type w:val="continuous"/>
      <w:pgSz w:w="11907" w:h="16840"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2E22" w:rsidRDefault="00592E22">
      <w:r>
        <w:separator/>
      </w:r>
    </w:p>
  </w:endnote>
  <w:endnote w:type="continuationSeparator" w:id="1">
    <w:p w:rsidR="00592E22" w:rsidRDefault="00592E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ante MT">
    <w:altName w:val="Dante MT"/>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3E2" w:rsidRDefault="005F03E2">
    <w:pPr>
      <w:pStyle w:val="Footer"/>
      <w:jc w:val="center"/>
    </w:pPr>
  </w:p>
  <w:p w:rsidR="005F03E2" w:rsidRDefault="005F03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2E22" w:rsidRDefault="00592E22">
      <w:r>
        <w:separator/>
      </w:r>
    </w:p>
  </w:footnote>
  <w:footnote w:type="continuationSeparator" w:id="1">
    <w:p w:rsidR="00592E22" w:rsidRDefault="00592E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08"/>
      <w:gridCol w:w="4509"/>
    </w:tblGrid>
    <w:tr w:rsidR="005F03E2" w:rsidTr="00810C78">
      <w:tc>
        <w:tcPr>
          <w:tcW w:w="4508" w:type="dxa"/>
        </w:tcPr>
        <w:p w:rsidR="005F03E2" w:rsidRPr="00810C78" w:rsidRDefault="005F03E2" w:rsidP="00810C78">
          <w:pPr>
            <w:pStyle w:val="Header"/>
            <w:rPr>
              <w:rFonts w:ascii="Times New Roman" w:hAnsi="Times New Roman"/>
              <w:bCs/>
              <w:sz w:val="24"/>
              <w:szCs w:val="24"/>
            </w:rPr>
          </w:pPr>
          <w:r w:rsidRPr="00810C78">
            <w:rPr>
              <w:rFonts w:ascii="Century" w:eastAsia="Times New Roman" w:hAnsi="Century"/>
              <w:bCs/>
              <w:sz w:val="20"/>
              <w:szCs w:val="20"/>
            </w:rPr>
            <w:t>Mita Wijayanti</w:t>
          </w:r>
        </w:p>
      </w:tc>
      <w:tc>
        <w:tcPr>
          <w:tcW w:w="4509" w:type="dxa"/>
        </w:tcPr>
        <w:p w:rsidR="005F03E2" w:rsidRPr="00810C78" w:rsidRDefault="005F03E2">
          <w:pPr>
            <w:pStyle w:val="Header"/>
            <w:jc w:val="right"/>
            <w:rPr>
              <w:rFonts w:ascii="Times New Roman" w:hAnsi="Times New Roman"/>
              <w:bCs/>
              <w:sz w:val="24"/>
              <w:szCs w:val="24"/>
            </w:rPr>
          </w:pPr>
          <w:r w:rsidRPr="00810C78">
            <w:rPr>
              <w:rFonts w:ascii="Century" w:eastAsia="Times New Roman" w:hAnsi="Century"/>
              <w:bCs/>
              <w:sz w:val="20"/>
              <w:szCs w:val="20"/>
              <w:lang w:val="id-ID"/>
            </w:rPr>
            <w:t>Pengaruh Kebijakan Dividen, Profitabilitas, Dan Likuiditas Terhadap Harga Saham</w:t>
          </w:r>
        </w:p>
      </w:tc>
    </w:tr>
  </w:tbl>
  <w:p w:rsidR="005F03E2" w:rsidRPr="00873468" w:rsidRDefault="005F03E2" w:rsidP="00810C78">
    <w:pPr>
      <w:pStyle w:val="Header"/>
      <w:rPr>
        <w:rFonts w:ascii="Times New Roman" w:hAnsi="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3E2" w:rsidRDefault="005F03E2">
    <w:pPr>
      <w:pStyle w:val="Header"/>
      <w:jc w:val="right"/>
    </w:pPr>
  </w:p>
  <w:p w:rsidR="005F03E2" w:rsidRPr="00D55797" w:rsidRDefault="005F03E2">
    <w:pPr>
      <w:pStyle w:val="Header"/>
      <w:rPr>
        <w:rFonts w:ascii="Times New Roman" w:hAnsi="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A866F492"/>
    <w:lvl w:ilvl="0" w:tplc="084C901C">
      <w:start w:val="1"/>
      <w:numFmt w:val="lowerLetter"/>
      <w:lvlText w:val="%1)"/>
      <w:lvlJc w:val="left"/>
      <w:pPr>
        <w:ind w:left="1440" w:hanging="360"/>
      </w:pPr>
      <w:rPr>
        <w:rFonts w:hint="default"/>
        <w:b w:val="0"/>
      </w:rPr>
    </w:lvl>
    <w:lvl w:ilvl="1" w:tplc="04090019">
      <w:start w:val="1"/>
      <w:numFmt w:val="lowerLetter"/>
      <w:lvlRestart w:val="0"/>
      <w:lvlText w:val="%2."/>
      <w:lvlJc w:val="left"/>
      <w:pPr>
        <w:ind w:left="2160" w:hanging="360"/>
      </w:pPr>
    </w:lvl>
    <w:lvl w:ilvl="2" w:tplc="0409001B">
      <w:start w:val="1"/>
      <w:numFmt w:val="lowerRoman"/>
      <w:lvlRestart w:val="0"/>
      <w:lvlText w:val="%3."/>
      <w:lvlJc w:val="right"/>
      <w:pPr>
        <w:ind w:left="2880" w:hanging="180"/>
      </w:pPr>
    </w:lvl>
    <w:lvl w:ilvl="3" w:tplc="0409000F">
      <w:start w:val="1"/>
      <w:numFmt w:val="decimal"/>
      <w:lvlRestart w:val="0"/>
      <w:lvlText w:val="%4."/>
      <w:lvlJc w:val="left"/>
      <w:pPr>
        <w:ind w:left="3600" w:hanging="360"/>
      </w:pPr>
    </w:lvl>
    <w:lvl w:ilvl="4" w:tplc="04090019">
      <w:start w:val="1"/>
      <w:numFmt w:val="lowerLetter"/>
      <w:lvlRestart w:val="0"/>
      <w:lvlText w:val="%5."/>
      <w:lvlJc w:val="left"/>
      <w:pPr>
        <w:ind w:left="4320" w:hanging="360"/>
      </w:pPr>
    </w:lvl>
    <w:lvl w:ilvl="5" w:tplc="0409001B">
      <w:start w:val="1"/>
      <w:numFmt w:val="lowerRoman"/>
      <w:lvlRestart w:val="0"/>
      <w:lvlText w:val="%6."/>
      <w:lvlJc w:val="right"/>
      <w:pPr>
        <w:ind w:left="5040" w:hanging="180"/>
      </w:pPr>
    </w:lvl>
    <w:lvl w:ilvl="6" w:tplc="0409000F">
      <w:start w:val="1"/>
      <w:numFmt w:val="decimal"/>
      <w:lvlRestart w:val="0"/>
      <w:lvlText w:val="%7."/>
      <w:lvlJc w:val="left"/>
      <w:pPr>
        <w:ind w:left="5760" w:hanging="360"/>
      </w:pPr>
    </w:lvl>
    <w:lvl w:ilvl="7" w:tplc="04090019">
      <w:start w:val="1"/>
      <w:numFmt w:val="lowerLetter"/>
      <w:lvlRestart w:val="0"/>
      <w:lvlText w:val="%8."/>
      <w:lvlJc w:val="left"/>
      <w:pPr>
        <w:ind w:left="6480" w:hanging="360"/>
      </w:pPr>
    </w:lvl>
    <w:lvl w:ilvl="8" w:tplc="0409001B">
      <w:start w:val="1"/>
      <w:numFmt w:val="lowerRoman"/>
      <w:lvlRestart w:val="0"/>
      <w:lvlText w:val="%9."/>
      <w:lvlJc w:val="right"/>
      <w:pPr>
        <w:ind w:left="7200" w:hanging="180"/>
      </w:pPr>
    </w:lvl>
  </w:abstractNum>
  <w:abstractNum w:abstractNumId="1">
    <w:nsid w:val="00000002"/>
    <w:multiLevelType w:val="hybridMultilevel"/>
    <w:tmpl w:val="EEBAE3C0"/>
    <w:lvl w:ilvl="0" w:tplc="C7A6B496">
      <w:start w:val="1"/>
      <w:numFmt w:val="lowerLetter"/>
      <w:lvlText w:val="%1)"/>
      <w:lvlJc w:val="left"/>
      <w:pPr>
        <w:ind w:left="1800" w:hanging="360"/>
      </w:pPr>
      <w:rPr>
        <w:rFonts w:ascii="Times New Roman" w:eastAsia="Calibri" w:hAnsi="Times New Roman" w:cs="Times New Roman"/>
      </w:rPr>
    </w:lvl>
    <w:lvl w:ilvl="1" w:tplc="04090019">
      <w:start w:val="1"/>
      <w:numFmt w:val="lowerLetter"/>
      <w:lvlRestart w:val="0"/>
      <w:lvlText w:val="%2."/>
      <w:lvlJc w:val="left"/>
      <w:pPr>
        <w:ind w:left="2520" w:hanging="360"/>
      </w:pPr>
    </w:lvl>
    <w:lvl w:ilvl="2" w:tplc="0409001B">
      <w:start w:val="1"/>
      <w:numFmt w:val="lowerRoman"/>
      <w:lvlRestart w:val="0"/>
      <w:lvlText w:val="%3."/>
      <w:lvlJc w:val="right"/>
      <w:pPr>
        <w:ind w:left="3240" w:hanging="180"/>
      </w:pPr>
    </w:lvl>
    <w:lvl w:ilvl="3" w:tplc="0409000F">
      <w:start w:val="1"/>
      <w:numFmt w:val="decimal"/>
      <w:lvlRestart w:val="0"/>
      <w:lvlText w:val="%4."/>
      <w:lvlJc w:val="left"/>
      <w:pPr>
        <w:ind w:left="3960" w:hanging="360"/>
      </w:pPr>
    </w:lvl>
    <w:lvl w:ilvl="4" w:tplc="04090019">
      <w:start w:val="1"/>
      <w:numFmt w:val="lowerLetter"/>
      <w:lvlRestart w:val="0"/>
      <w:lvlText w:val="%5."/>
      <w:lvlJc w:val="left"/>
      <w:pPr>
        <w:ind w:left="4680" w:hanging="360"/>
      </w:pPr>
    </w:lvl>
    <w:lvl w:ilvl="5" w:tplc="0409001B">
      <w:start w:val="1"/>
      <w:numFmt w:val="lowerRoman"/>
      <w:lvlRestart w:val="0"/>
      <w:lvlText w:val="%6."/>
      <w:lvlJc w:val="right"/>
      <w:pPr>
        <w:ind w:left="5400" w:hanging="180"/>
      </w:pPr>
    </w:lvl>
    <w:lvl w:ilvl="6" w:tplc="0409000F">
      <w:start w:val="1"/>
      <w:numFmt w:val="decimal"/>
      <w:lvlRestart w:val="0"/>
      <w:lvlText w:val="%7."/>
      <w:lvlJc w:val="left"/>
      <w:pPr>
        <w:ind w:left="6120" w:hanging="360"/>
      </w:pPr>
    </w:lvl>
    <w:lvl w:ilvl="7" w:tplc="04090019">
      <w:start w:val="1"/>
      <w:numFmt w:val="lowerLetter"/>
      <w:lvlRestart w:val="0"/>
      <w:lvlText w:val="%8."/>
      <w:lvlJc w:val="left"/>
      <w:pPr>
        <w:ind w:left="6840" w:hanging="360"/>
      </w:pPr>
    </w:lvl>
    <w:lvl w:ilvl="8" w:tplc="0409001B">
      <w:start w:val="1"/>
      <w:numFmt w:val="lowerRoman"/>
      <w:lvlRestart w:val="0"/>
      <w:lvlText w:val="%9."/>
      <w:lvlJc w:val="right"/>
      <w:pPr>
        <w:ind w:left="7560" w:hanging="180"/>
      </w:pPr>
    </w:lvl>
  </w:abstractNum>
  <w:abstractNum w:abstractNumId="2">
    <w:nsid w:val="00000003"/>
    <w:multiLevelType w:val="hybridMultilevel"/>
    <w:tmpl w:val="4D3EAD4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6E1A60B6">
      <w:start w:val="1"/>
      <w:numFmt w:val="decimal"/>
      <w:lvlText w:val="%3."/>
      <w:lvlJc w:val="left"/>
      <w:pPr>
        <w:ind w:left="2340" w:hanging="360"/>
      </w:pPr>
      <w:rPr>
        <w:rFonts w:hint="default"/>
      </w:r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3">
    <w:nsid w:val="00000004"/>
    <w:multiLevelType w:val="hybridMultilevel"/>
    <w:tmpl w:val="A866F492"/>
    <w:lvl w:ilvl="0" w:tplc="084C901C">
      <w:start w:val="1"/>
      <w:numFmt w:val="lowerLetter"/>
      <w:lvlText w:val="%1)"/>
      <w:lvlJc w:val="left"/>
      <w:pPr>
        <w:ind w:left="1440" w:hanging="360"/>
      </w:pPr>
      <w:rPr>
        <w:rFonts w:hint="default"/>
        <w:b w:val="0"/>
      </w:rPr>
    </w:lvl>
    <w:lvl w:ilvl="1" w:tplc="04090019">
      <w:start w:val="1"/>
      <w:numFmt w:val="lowerLetter"/>
      <w:lvlRestart w:val="0"/>
      <w:lvlText w:val="%2."/>
      <w:lvlJc w:val="left"/>
      <w:pPr>
        <w:ind w:left="2160" w:hanging="360"/>
      </w:pPr>
    </w:lvl>
    <w:lvl w:ilvl="2" w:tplc="0409001B">
      <w:start w:val="1"/>
      <w:numFmt w:val="lowerRoman"/>
      <w:lvlRestart w:val="0"/>
      <w:lvlText w:val="%3."/>
      <w:lvlJc w:val="right"/>
      <w:pPr>
        <w:ind w:left="2880" w:hanging="180"/>
      </w:pPr>
    </w:lvl>
    <w:lvl w:ilvl="3" w:tplc="0409000F">
      <w:start w:val="1"/>
      <w:numFmt w:val="decimal"/>
      <w:lvlRestart w:val="0"/>
      <w:lvlText w:val="%4."/>
      <w:lvlJc w:val="left"/>
      <w:pPr>
        <w:ind w:left="3600" w:hanging="360"/>
      </w:pPr>
    </w:lvl>
    <w:lvl w:ilvl="4" w:tplc="04090019">
      <w:start w:val="1"/>
      <w:numFmt w:val="lowerLetter"/>
      <w:lvlRestart w:val="0"/>
      <w:lvlText w:val="%5."/>
      <w:lvlJc w:val="left"/>
      <w:pPr>
        <w:ind w:left="4320" w:hanging="360"/>
      </w:pPr>
    </w:lvl>
    <w:lvl w:ilvl="5" w:tplc="0409001B">
      <w:start w:val="1"/>
      <w:numFmt w:val="lowerRoman"/>
      <w:lvlRestart w:val="0"/>
      <w:lvlText w:val="%6."/>
      <w:lvlJc w:val="right"/>
      <w:pPr>
        <w:ind w:left="5040" w:hanging="180"/>
      </w:pPr>
    </w:lvl>
    <w:lvl w:ilvl="6" w:tplc="0409000F">
      <w:start w:val="1"/>
      <w:numFmt w:val="decimal"/>
      <w:lvlRestart w:val="0"/>
      <w:lvlText w:val="%7."/>
      <w:lvlJc w:val="left"/>
      <w:pPr>
        <w:ind w:left="5760" w:hanging="360"/>
      </w:pPr>
    </w:lvl>
    <w:lvl w:ilvl="7" w:tplc="04090019">
      <w:start w:val="1"/>
      <w:numFmt w:val="lowerLetter"/>
      <w:lvlRestart w:val="0"/>
      <w:lvlText w:val="%8."/>
      <w:lvlJc w:val="left"/>
      <w:pPr>
        <w:ind w:left="6480" w:hanging="360"/>
      </w:pPr>
    </w:lvl>
    <w:lvl w:ilvl="8" w:tplc="0409001B">
      <w:start w:val="1"/>
      <w:numFmt w:val="lowerRoman"/>
      <w:lvlRestart w:val="0"/>
      <w:lvlText w:val="%9."/>
      <w:lvlJc w:val="right"/>
      <w:pPr>
        <w:ind w:left="7200" w:hanging="180"/>
      </w:pPr>
    </w:lvl>
  </w:abstractNum>
  <w:abstractNum w:abstractNumId="4">
    <w:nsid w:val="00000005"/>
    <w:multiLevelType w:val="hybridMultilevel"/>
    <w:tmpl w:val="6506044E"/>
    <w:lvl w:ilvl="0" w:tplc="7BFE5F9E">
      <w:start w:val="1"/>
      <w:numFmt w:val="decimal"/>
      <w:lvlText w:val="%1."/>
      <w:lvlJc w:val="left"/>
      <w:pPr>
        <w:ind w:left="720" w:hanging="360"/>
      </w:pPr>
      <w:rPr>
        <w:rFonts w:ascii="Times New Roman" w:eastAsia="Calibri" w:hAnsi="Times New Roman" w:cs="Times New Roman"/>
        <w:b/>
      </w:rPr>
    </w:lvl>
    <w:lvl w:ilvl="1" w:tplc="E8802E66">
      <w:start w:val="1"/>
      <w:numFmt w:val="decimal"/>
      <w:lvlText w:val="%2."/>
      <w:lvlJc w:val="left"/>
      <w:pPr>
        <w:ind w:left="1440" w:hanging="360"/>
      </w:pPr>
      <w:rPr>
        <w:rFonts w:ascii="Times New Roman" w:eastAsia="Calibri" w:hAnsi="Times New Roman" w:cs="Times New Roman"/>
        <w:b w:val="0"/>
        <w:sz w:val="20"/>
        <w:szCs w:val="20"/>
      </w:rPr>
    </w:lvl>
    <w:lvl w:ilvl="2" w:tplc="0409001B">
      <w:start w:val="1"/>
      <w:numFmt w:val="lowerRoman"/>
      <w:lvlText w:val="%3."/>
      <w:lvlJc w:val="right"/>
      <w:pPr>
        <w:ind w:left="2160" w:hanging="180"/>
      </w:pPr>
    </w:lvl>
    <w:lvl w:ilvl="3" w:tplc="92F67FC2">
      <w:start w:val="1"/>
      <w:numFmt w:val="lowerLetter"/>
      <w:lvlText w:val="%4."/>
      <w:lvlJc w:val="left"/>
      <w:pPr>
        <w:ind w:left="2880" w:hanging="360"/>
      </w:pPr>
      <w:rPr>
        <w:rFonts w:ascii="Times New Roman" w:eastAsia="Calibri" w:hAnsi="Times New Roman" w:cs="Times New Roman"/>
      </w:rPr>
    </w:lvl>
    <w:lvl w:ilvl="4" w:tplc="FF32D46A">
      <w:start w:val="1"/>
      <w:numFmt w:val="lowerLetter"/>
      <w:lvlText w:val="%5."/>
      <w:lvlJc w:val="left"/>
      <w:pPr>
        <w:ind w:left="3600" w:hanging="360"/>
      </w:pPr>
      <w:rPr>
        <w:rFonts w:hint="default"/>
      </w:r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5">
    <w:nsid w:val="00000006"/>
    <w:multiLevelType w:val="hybridMultilevel"/>
    <w:tmpl w:val="F79E0A72"/>
    <w:lvl w:ilvl="0" w:tplc="2612FAD4">
      <w:start w:val="1"/>
      <w:numFmt w:val="lowerLetter"/>
      <w:lvlText w:val="%1)"/>
      <w:lvlJc w:val="left"/>
      <w:pPr>
        <w:ind w:left="1440" w:hanging="360"/>
      </w:pPr>
      <w:rPr>
        <w:rFonts w:hint="default"/>
        <w:b w:val="0"/>
      </w:rPr>
    </w:lvl>
    <w:lvl w:ilvl="1" w:tplc="04090019">
      <w:start w:val="1"/>
      <w:numFmt w:val="lowerLetter"/>
      <w:lvlRestart w:val="0"/>
      <w:lvlText w:val="%2."/>
      <w:lvlJc w:val="left"/>
      <w:pPr>
        <w:ind w:left="2160" w:hanging="360"/>
      </w:pPr>
    </w:lvl>
    <w:lvl w:ilvl="2" w:tplc="0409001B">
      <w:start w:val="1"/>
      <w:numFmt w:val="lowerRoman"/>
      <w:lvlRestart w:val="0"/>
      <w:lvlText w:val="%3."/>
      <w:lvlJc w:val="right"/>
      <w:pPr>
        <w:ind w:left="2880" w:hanging="180"/>
      </w:pPr>
    </w:lvl>
    <w:lvl w:ilvl="3" w:tplc="0409000F">
      <w:start w:val="1"/>
      <w:numFmt w:val="decimal"/>
      <w:lvlRestart w:val="0"/>
      <w:lvlText w:val="%4."/>
      <w:lvlJc w:val="left"/>
      <w:pPr>
        <w:ind w:left="3600" w:hanging="360"/>
      </w:pPr>
    </w:lvl>
    <w:lvl w:ilvl="4" w:tplc="04090019">
      <w:start w:val="1"/>
      <w:numFmt w:val="lowerLetter"/>
      <w:lvlRestart w:val="0"/>
      <w:lvlText w:val="%5."/>
      <w:lvlJc w:val="left"/>
      <w:pPr>
        <w:ind w:left="4320" w:hanging="360"/>
      </w:pPr>
    </w:lvl>
    <w:lvl w:ilvl="5" w:tplc="0409001B">
      <w:start w:val="1"/>
      <w:numFmt w:val="lowerRoman"/>
      <w:lvlRestart w:val="0"/>
      <w:lvlText w:val="%6."/>
      <w:lvlJc w:val="right"/>
      <w:pPr>
        <w:ind w:left="5040" w:hanging="180"/>
      </w:pPr>
    </w:lvl>
    <w:lvl w:ilvl="6" w:tplc="0409000F">
      <w:start w:val="1"/>
      <w:numFmt w:val="decimal"/>
      <w:lvlRestart w:val="0"/>
      <w:lvlText w:val="%7."/>
      <w:lvlJc w:val="left"/>
      <w:pPr>
        <w:ind w:left="5760" w:hanging="360"/>
      </w:pPr>
    </w:lvl>
    <w:lvl w:ilvl="7" w:tplc="04090019">
      <w:start w:val="1"/>
      <w:numFmt w:val="lowerLetter"/>
      <w:lvlRestart w:val="0"/>
      <w:lvlText w:val="%8."/>
      <w:lvlJc w:val="left"/>
      <w:pPr>
        <w:ind w:left="6480" w:hanging="360"/>
      </w:pPr>
    </w:lvl>
    <w:lvl w:ilvl="8" w:tplc="0409001B">
      <w:start w:val="1"/>
      <w:numFmt w:val="lowerRoman"/>
      <w:lvlRestart w:val="0"/>
      <w:lvlText w:val="%9."/>
      <w:lvlJc w:val="right"/>
      <w:pPr>
        <w:ind w:left="7200" w:hanging="180"/>
      </w:pPr>
    </w:lvl>
  </w:abstractNum>
  <w:abstractNum w:abstractNumId="6">
    <w:nsid w:val="00000007"/>
    <w:multiLevelType w:val="hybridMultilevel"/>
    <w:tmpl w:val="F76C7B0A"/>
    <w:lvl w:ilvl="0" w:tplc="AFBAE1E2">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00000008"/>
    <w:multiLevelType w:val="hybridMultilevel"/>
    <w:tmpl w:val="C8AAB950"/>
    <w:lvl w:ilvl="0" w:tplc="810890B4">
      <w:start w:val="1"/>
      <w:numFmt w:val="decimal"/>
      <w:lvlText w:val="%1."/>
      <w:lvlJc w:val="left"/>
      <w:pPr>
        <w:ind w:left="1069" w:hanging="360"/>
      </w:pPr>
      <w:rPr>
        <w:rFonts w:hint="default"/>
      </w:rPr>
    </w:lvl>
    <w:lvl w:ilvl="1" w:tplc="04210019">
      <w:start w:val="1"/>
      <w:numFmt w:val="lowerLetter"/>
      <w:lvlRestart w:val="0"/>
      <w:lvlText w:val="%2."/>
      <w:lvlJc w:val="left"/>
      <w:pPr>
        <w:ind w:left="1789" w:hanging="360"/>
      </w:pPr>
    </w:lvl>
    <w:lvl w:ilvl="2" w:tplc="0421001B">
      <w:start w:val="1"/>
      <w:numFmt w:val="lowerRoman"/>
      <w:lvlRestart w:val="0"/>
      <w:lvlText w:val="%3."/>
      <w:lvlJc w:val="right"/>
      <w:pPr>
        <w:ind w:left="2509" w:hanging="180"/>
      </w:pPr>
    </w:lvl>
    <w:lvl w:ilvl="3" w:tplc="0421000F">
      <w:start w:val="1"/>
      <w:numFmt w:val="decimal"/>
      <w:lvlRestart w:val="0"/>
      <w:lvlText w:val="%4."/>
      <w:lvlJc w:val="left"/>
      <w:pPr>
        <w:ind w:left="3229" w:hanging="360"/>
      </w:pPr>
    </w:lvl>
    <w:lvl w:ilvl="4" w:tplc="04210019">
      <w:start w:val="1"/>
      <w:numFmt w:val="lowerLetter"/>
      <w:lvlRestart w:val="0"/>
      <w:lvlText w:val="%5."/>
      <w:lvlJc w:val="left"/>
      <w:pPr>
        <w:ind w:left="3949" w:hanging="360"/>
      </w:pPr>
    </w:lvl>
    <w:lvl w:ilvl="5" w:tplc="0421001B">
      <w:start w:val="1"/>
      <w:numFmt w:val="lowerRoman"/>
      <w:lvlRestart w:val="0"/>
      <w:lvlText w:val="%6."/>
      <w:lvlJc w:val="right"/>
      <w:pPr>
        <w:ind w:left="4669" w:hanging="180"/>
      </w:pPr>
    </w:lvl>
    <w:lvl w:ilvl="6" w:tplc="0421000F">
      <w:start w:val="1"/>
      <w:numFmt w:val="decimal"/>
      <w:lvlRestart w:val="0"/>
      <w:lvlText w:val="%7."/>
      <w:lvlJc w:val="left"/>
      <w:pPr>
        <w:ind w:left="5389" w:hanging="360"/>
      </w:pPr>
    </w:lvl>
    <w:lvl w:ilvl="7" w:tplc="04210019">
      <w:start w:val="1"/>
      <w:numFmt w:val="lowerLetter"/>
      <w:lvlRestart w:val="0"/>
      <w:lvlText w:val="%8."/>
      <w:lvlJc w:val="left"/>
      <w:pPr>
        <w:ind w:left="6109" w:hanging="360"/>
      </w:pPr>
    </w:lvl>
    <w:lvl w:ilvl="8" w:tplc="0421001B">
      <w:start w:val="1"/>
      <w:numFmt w:val="lowerRoman"/>
      <w:lvlRestart w:val="0"/>
      <w:lvlText w:val="%9."/>
      <w:lvlJc w:val="right"/>
      <w:pPr>
        <w:ind w:left="6829" w:hanging="180"/>
      </w:pPr>
    </w:lvl>
  </w:abstractNum>
  <w:abstractNum w:abstractNumId="8">
    <w:nsid w:val="00000009"/>
    <w:multiLevelType w:val="hybridMultilevel"/>
    <w:tmpl w:val="6C6856CA"/>
    <w:lvl w:ilvl="0" w:tplc="FFF87450">
      <w:start w:val="1"/>
      <w:numFmt w:val="decimal"/>
      <w:lvlText w:val="%1."/>
      <w:lvlJc w:val="left"/>
      <w:pPr>
        <w:ind w:left="720" w:hanging="360"/>
      </w:pPr>
      <w:rPr>
        <w:rFonts w:hint="default"/>
        <w:b w:val="0"/>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9">
    <w:nsid w:val="0000000A"/>
    <w:multiLevelType w:val="hybridMultilevel"/>
    <w:tmpl w:val="4566C044"/>
    <w:lvl w:ilvl="0" w:tplc="7410253C">
      <w:start w:val="1"/>
      <w:numFmt w:val="lowerLetter"/>
      <w:lvlText w:val="%1)"/>
      <w:lvlJc w:val="left"/>
      <w:pPr>
        <w:ind w:left="1440" w:hanging="360"/>
      </w:pPr>
      <w:rPr>
        <w:rFonts w:hint="default"/>
        <w:b w:val="0"/>
      </w:rPr>
    </w:lvl>
    <w:lvl w:ilvl="1" w:tplc="04090019">
      <w:start w:val="1"/>
      <w:numFmt w:val="lowerLetter"/>
      <w:lvlRestart w:val="0"/>
      <w:lvlText w:val="%2."/>
      <w:lvlJc w:val="left"/>
      <w:pPr>
        <w:ind w:left="2160" w:hanging="360"/>
      </w:pPr>
    </w:lvl>
    <w:lvl w:ilvl="2" w:tplc="0409001B">
      <w:start w:val="1"/>
      <w:numFmt w:val="lowerRoman"/>
      <w:lvlRestart w:val="0"/>
      <w:lvlText w:val="%3."/>
      <w:lvlJc w:val="right"/>
      <w:pPr>
        <w:ind w:left="2880" w:hanging="180"/>
      </w:pPr>
    </w:lvl>
    <w:lvl w:ilvl="3" w:tplc="0409000F">
      <w:start w:val="1"/>
      <w:numFmt w:val="decimal"/>
      <w:lvlRestart w:val="0"/>
      <w:lvlText w:val="%4."/>
      <w:lvlJc w:val="left"/>
      <w:pPr>
        <w:ind w:left="3600" w:hanging="360"/>
      </w:pPr>
    </w:lvl>
    <w:lvl w:ilvl="4" w:tplc="04090019">
      <w:start w:val="1"/>
      <w:numFmt w:val="lowerLetter"/>
      <w:lvlRestart w:val="0"/>
      <w:lvlText w:val="%5."/>
      <w:lvlJc w:val="left"/>
      <w:pPr>
        <w:ind w:left="4320" w:hanging="360"/>
      </w:pPr>
    </w:lvl>
    <w:lvl w:ilvl="5" w:tplc="0409001B">
      <w:start w:val="1"/>
      <w:numFmt w:val="lowerRoman"/>
      <w:lvlRestart w:val="0"/>
      <w:lvlText w:val="%6."/>
      <w:lvlJc w:val="right"/>
      <w:pPr>
        <w:ind w:left="5040" w:hanging="180"/>
      </w:pPr>
    </w:lvl>
    <w:lvl w:ilvl="6" w:tplc="0409000F">
      <w:start w:val="1"/>
      <w:numFmt w:val="decimal"/>
      <w:lvlRestart w:val="0"/>
      <w:lvlText w:val="%7."/>
      <w:lvlJc w:val="left"/>
      <w:pPr>
        <w:ind w:left="5760" w:hanging="360"/>
      </w:pPr>
    </w:lvl>
    <w:lvl w:ilvl="7" w:tplc="04090019">
      <w:start w:val="1"/>
      <w:numFmt w:val="lowerLetter"/>
      <w:lvlRestart w:val="0"/>
      <w:lvlText w:val="%8."/>
      <w:lvlJc w:val="left"/>
      <w:pPr>
        <w:ind w:left="6480" w:hanging="360"/>
      </w:pPr>
    </w:lvl>
    <w:lvl w:ilvl="8" w:tplc="0409001B">
      <w:start w:val="1"/>
      <w:numFmt w:val="lowerRoman"/>
      <w:lvlRestart w:val="0"/>
      <w:lvlText w:val="%9."/>
      <w:lvlJc w:val="right"/>
      <w:pPr>
        <w:ind w:left="7200" w:hanging="180"/>
      </w:pPr>
    </w:lvl>
  </w:abstractNum>
  <w:abstractNum w:abstractNumId="10">
    <w:nsid w:val="0000000B"/>
    <w:multiLevelType w:val="multilevel"/>
    <w:tmpl w:val="3568630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0000000C"/>
    <w:multiLevelType w:val="hybridMultilevel"/>
    <w:tmpl w:val="6A56DC10"/>
    <w:lvl w:ilvl="0" w:tplc="D10EA1A0">
      <w:start w:val="1"/>
      <w:numFmt w:val="lowerLetter"/>
      <w:lvlText w:val="%1)"/>
      <w:lvlJc w:val="left"/>
      <w:pPr>
        <w:ind w:left="1440" w:hanging="360"/>
      </w:pPr>
      <w:rPr>
        <w:rFonts w:hint="default"/>
        <w:b w:val="0"/>
      </w:rPr>
    </w:lvl>
    <w:lvl w:ilvl="1" w:tplc="04090019">
      <w:start w:val="1"/>
      <w:numFmt w:val="lowerLetter"/>
      <w:lvlRestart w:val="0"/>
      <w:lvlText w:val="%2."/>
      <w:lvlJc w:val="left"/>
      <w:pPr>
        <w:ind w:left="2160" w:hanging="360"/>
      </w:pPr>
    </w:lvl>
    <w:lvl w:ilvl="2" w:tplc="0409001B">
      <w:start w:val="1"/>
      <w:numFmt w:val="lowerRoman"/>
      <w:lvlRestart w:val="0"/>
      <w:lvlText w:val="%3."/>
      <w:lvlJc w:val="right"/>
      <w:pPr>
        <w:ind w:left="2880" w:hanging="180"/>
      </w:pPr>
    </w:lvl>
    <w:lvl w:ilvl="3" w:tplc="0409000F">
      <w:start w:val="1"/>
      <w:numFmt w:val="decimal"/>
      <w:lvlRestart w:val="0"/>
      <w:lvlText w:val="%4."/>
      <w:lvlJc w:val="left"/>
      <w:pPr>
        <w:ind w:left="3600" w:hanging="360"/>
      </w:pPr>
    </w:lvl>
    <w:lvl w:ilvl="4" w:tplc="04090019">
      <w:start w:val="1"/>
      <w:numFmt w:val="lowerLetter"/>
      <w:lvlRestart w:val="0"/>
      <w:lvlText w:val="%5."/>
      <w:lvlJc w:val="left"/>
      <w:pPr>
        <w:ind w:left="4320" w:hanging="360"/>
      </w:pPr>
    </w:lvl>
    <w:lvl w:ilvl="5" w:tplc="0409001B">
      <w:start w:val="1"/>
      <w:numFmt w:val="lowerRoman"/>
      <w:lvlRestart w:val="0"/>
      <w:lvlText w:val="%6."/>
      <w:lvlJc w:val="right"/>
      <w:pPr>
        <w:ind w:left="5040" w:hanging="180"/>
      </w:pPr>
    </w:lvl>
    <w:lvl w:ilvl="6" w:tplc="0409000F">
      <w:start w:val="1"/>
      <w:numFmt w:val="decimal"/>
      <w:lvlRestart w:val="0"/>
      <w:lvlText w:val="%7."/>
      <w:lvlJc w:val="left"/>
      <w:pPr>
        <w:ind w:left="5760" w:hanging="360"/>
      </w:pPr>
    </w:lvl>
    <w:lvl w:ilvl="7" w:tplc="04090019">
      <w:start w:val="1"/>
      <w:numFmt w:val="lowerLetter"/>
      <w:lvlRestart w:val="0"/>
      <w:lvlText w:val="%8."/>
      <w:lvlJc w:val="left"/>
      <w:pPr>
        <w:ind w:left="6480" w:hanging="360"/>
      </w:pPr>
    </w:lvl>
    <w:lvl w:ilvl="8" w:tplc="0409001B">
      <w:start w:val="1"/>
      <w:numFmt w:val="lowerRoman"/>
      <w:lvlRestart w:val="0"/>
      <w:lvlText w:val="%9."/>
      <w:lvlJc w:val="right"/>
      <w:pPr>
        <w:ind w:left="7200" w:hanging="180"/>
      </w:pPr>
    </w:lvl>
  </w:abstractNum>
  <w:abstractNum w:abstractNumId="12">
    <w:nsid w:val="0000000D"/>
    <w:multiLevelType w:val="hybridMultilevel"/>
    <w:tmpl w:val="FD08CEC4"/>
    <w:lvl w:ilvl="0" w:tplc="F55A2DA8">
      <w:start w:val="1"/>
      <w:numFmt w:val="lowerLetter"/>
      <w:lvlText w:val="%1)"/>
      <w:lvlJc w:val="left"/>
      <w:pPr>
        <w:ind w:left="1800" w:hanging="360"/>
      </w:pPr>
      <w:rPr>
        <w:b w:val="0"/>
      </w:rPr>
    </w:lvl>
    <w:lvl w:ilvl="1" w:tplc="04090019">
      <w:start w:val="1"/>
      <w:numFmt w:val="lowerLetter"/>
      <w:lvlRestart w:val="0"/>
      <w:lvlText w:val="%2."/>
      <w:lvlJc w:val="left"/>
      <w:pPr>
        <w:ind w:left="2520" w:hanging="360"/>
      </w:pPr>
    </w:lvl>
    <w:lvl w:ilvl="2" w:tplc="0409001B">
      <w:start w:val="1"/>
      <w:numFmt w:val="lowerRoman"/>
      <w:lvlRestart w:val="0"/>
      <w:lvlText w:val="%3."/>
      <w:lvlJc w:val="right"/>
      <w:pPr>
        <w:ind w:left="3240" w:hanging="180"/>
      </w:pPr>
    </w:lvl>
    <w:lvl w:ilvl="3" w:tplc="0409000F">
      <w:start w:val="1"/>
      <w:numFmt w:val="decimal"/>
      <w:lvlRestart w:val="0"/>
      <w:lvlText w:val="%4."/>
      <w:lvlJc w:val="left"/>
      <w:pPr>
        <w:ind w:left="3960" w:hanging="360"/>
      </w:pPr>
    </w:lvl>
    <w:lvl w:ilvl="4" w:tplc="04090019">
      <w:start w:val="1"/>
      <w:numFmt w:val="lowerLetter"/>
      <w:lvlRestart w:val="0"/>
      <w:lvlText w:val="%5."/>
      <w:lvlJc w:val="left"/>
      <w:pPr>
        <w:ind w:left="4680" w:hanging="360"/>
      </w:pPr>
    </w:lvl>
    <w:lvl w:ilvl="5" w:tplc="0409001B">
      <w:start w:val="1"/>
      <w:numFmt w:val="lowerRoman"/>
      <w:lvlRestart w:val="0"/>
      <w:lvlText w:val="%6."/>
      <w:lvlJc w:val="right"/>
      <w:pPr>
        <w:ind w:left="5400" w:hanging="180"/>
      </w:pPr>
    </w:lvl>
    <w:lvl w:ilvl="6" w:tplc="0409000F">
      <w:start w:val="1"/>
      <w:numFmt w:val="decimal"/>
      <w:lvlRestart w:val="0"/>
      <w:lvlText w:val="%7."/>
      <w:lvlJc w:val="left"/>
      <w:pPr>
        <w:ind w:left="6120" w:hanging="360"/>
      </w:pPr>
    </w:lvl>
    <w:lvl w:ilvl="7" w:tplc="04090019">
      <w:start w:val="1"/>
      <w:numFmt w:val="lowerLetter"/>
      <w:lvlRestart w:val="0"/>
      <w:lvlText w:val="%8."/>
      <w:lvlJc w:val="left"/>
      <w:pPr>
        <w:ind w:left="6840" w:hanging="360"/>
      </w:pPr>
    </w:lvl>
    <w:lvl w:ilvl="8" w:tplc="0409001B">
      <w:start w:val="1"/>
      <w:numFmt w:val="lowerRoman"/>
      <w:lvlRestart w:val="0"/>
      <w:lvlText w:val="%9."/>
      <w:lvlJc w:val="right"/>
      <w:pPr>
        <w:ind w:left="7560" w:hanging="180"/>
      </w:pPr>
    </w:lvl>
  </w:abstractNum>
  <w:abstractNum w:abstractNumId="13">
    <w:nsid w:val="0000000E"/>
    <w:multiLevelType w:val="hybridMultilevel"/>
    <w:tmpl w:val="CFEC3CD6"/>
    <w:lvl w:ilvl="0" w:tplc="04090001">
      <w:start w:val="1"/>
      <w:numFmt w:val="bullet"/>
      <w:lvlText w:val=""/>
      <w:lvlJc w:val="left"/>
      <w:pPr>
        <w:ind w:left="1800" w:hanging="360"/>
      </w:pPr>
      <w:rPr>
        <w:rFonts w:ascii="Symbol" w:hAnsi="Symbol" w:hint="default"/>
        <w:color w:val="auto"/>
        <w:sz w:val="24"/>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4">
    <w:nsid w:val="0000000F"/>
    <w:multiLevelType w:val="hybridMultilevel"/>
    <w:tmpl w:val="76065C5E"/>
    <w:lvl w:ilvl="0" w:tplc="5244573E">
      <w:start w:val="1"/>
      <w:numFmt w:val="lowerLetter"/>
      <w:lvlText w:val="%1."/>
      <w:lvlJc w:val="left"/>
      <w:pPr>
        <w:ind w:left="2520" w:hanging="360"/>
      </w:pPr>
      <w:rPr>
        <w:rFonts w:ascii="Times New Roman" w:eastAsia="Calibri" w:hAnsi="Times New Roman" w:cs="Times New Roman"/>
      </w:rPr>
    </w:lvl>
    <w:lvl w:ilvl="1" w:tplc="04210003">
      <w:start w:val="1"/>
      <w:numFmt w:val="bullet"/>
      <w:lvlRestart w:val="0"/>
      <w:lvlText w:val="o"/>
      <w:lvlJc w:val="left"/>
      <w:pPr>
        <w:ind w:left="3240" w:hanging="360"/>
      </w:pPr>
      <w:rPr>
        <w:rFonts w:ascii="Courier New" w:hAnsi="Courier New" w:hint="default"/>
      </w:rPr>
    </w:lvl>
    <w:lvl w:ilvl="2" w:tplc="04210005">
      <w:start w:val="1"/>
      <w:numFmt w:val="bullet"/>
      <w:lvlRestart w:val="0"/>
      <w:lvlText w:val=""/>
      <w:lvlJc w:val="left"/>
      <w:pPr>
        <w:ind w:left="3960" w:hanging="360"/>
      </w:pPr>
      <w:rPr>
        <w:rFonts w:ascii="Wingdings" w:hAnsi="Wingdings" w:hint="default"/>
      </w:rPr>
    </w:lvl>
    <w:lvl w:ilvl="3" w:tplc="04210001">
      <w:start w:val="1"/>
      <w:numFmt w:val="bullet"/>
      <w:lvlRestart w:val="0"/>
      <w:lvlText w:val=""/>
      <w:lvlJc w:val="left"/>
      <w:pPr>
        <w:ind w:left="4680" w:hanging="360"/>
      </w:pPr>
      <w:rPr>
        <w:rFonts w:ascii="Symbol" w:hAnsi="Symbol" w:hint="default"/>
      </w:rPr>
    </w:lvl>
    <w:lvl w:ilvl="4" w:tplc="04210003">
      <w:start w:val="1"/>
      <w:numFmt w:val="bullet"/>
      <w:lvlRestart w:val="0"/>
      <w:lvlText w:val="o"/>
      <w:lvlJc w:val="left"/>
      <w:pPr>
        <w:ind w:left="5400" w:hanging="360"/>
      </w:pPr>
      <w:rPr>
        <w:rFonts w:ascii="Courier New" w:hAnsi="Courier New" w:hint="default"/>
      </w:rPr>
    </w:lvl>
    <w:lvl w:ilvl="5" w:tplc="04210005">
      <w:start w:val="1"/>
      <w:numFmt w:val="bullet"/>
      <w:lvlRestart w:val="0"/>
      <w:lvlText w:val=""/>
      <w:lvlJc w:val="left"/>
      <w:pPr>
        <w:ind w:left="6120" w:hanging="360"/>
      </w:pPr>
      <w:rPr>
        <w:rFonts w:ascii="Wingdings" w:hAnsi="Wingdings" w:hint="default"/>
      </w:rPr>
    </w:lvl>
    <w:lvl w:ilvl="6" w:tplc="04210001">
      <w:start w:val="1"/>
      <w:numFmt w:val="bullet"/>
      <w:lvlRestart w:val="0"/>
      <w:lvlText w:val=""/>
      <w:lvlJc w:val="left"/>
      <w:pPr>
        <w:ind w:left="6840" w:hanging="360"/>
      </w:pPr>
      <w:rPr>
        <w:rFonts w:ascii="Symbol" w:hAnsi="Symbol" w:hint="default"/>
      </w:rPr>
    </w:lvl>
    <w:lvl w:ilvl="7" w:tplc="04210003">
      <w:start w:val="1"/>
      <w:numFmt w:val="bullet"/>
      <w:lvlRestart w:val="0"/>
      <w:lvlText w:val="o"/>
      <w:lvlJc w:val="left"/>
      <w:pPr>
        <w:ind w:left="7560" w:hanging="360"/>
      </w:pPr>
      <w:rPr>
        <w:rFonts w:ascii="Courier New" w:hAnsi="Courier New" w:hint="default"/>
      </w:rPr>
    </w:lvl>
    <w:lvl w:ilvl="8" w:tplc="04210005">
      <w:start w:val="1"/>
      <w:numFmt w:val="bullet"/>
      <w:lvlRestart w:val="0"/>
      <w:lvlText w:val=""/>
      <w:lvlJc w:val="left"/>
      <w:pPr>
        <w:ind w:left="8280" w:hanging="360"/>
      </w:pPr>
      <w:rPr>
        <w:rFonts w:ascii="Wingdings" w:hAnsi="Wingdings" w:hint="default"/>
      </w:rPr>
    </w:lvl>
  </w:abstractNum>
  <w:abstractNum w:abstractNumId="15">
    <w:nsid w:val="00000010"/>
    <w:multiLevelType w:val="hybridMultilevel"/>
    <w:tmpl w:val="EEBAE3C0"/>
    <w:lvl w:ilvl="0" w:tplc="C7A6B496">
      <w:start w:val="1"/>
      <w:numFmt w:val="lowerLetter"/>
      <w:lvlText w:val="%1)"/>
      <w:lvlJc w:val="left"/>
      <w:pPr>
        <w:ind w:left="1800" w:hanging="360"/>
      </w:pPr>
      <w:rPr>
        <w:rFonts w:ascii="Times New Roman" w:eastAsia="Calibri" w:hAnsi="Times New Roman" w:cs="Times New Roman"/>
      </w:rPr>
    </w:lvl>
    <w:lvl w:ilvl="1" w:tplc="04090019">
      <w:start w:val="1"/>
      <w:numFmt w:val="lowerLetter"/>
      <w:lvlRestart w:val="0"/>
      <w:lvlText w:val="%2."/>
      <w:lvlJc w:val="left"/>
      <w:pPr>
        <w:ind w:left="2520" w:hanging="360"/>
      </w:pPr>
    </w:lvl>
    <w:lvl w:ilvl="2" w:tplc="0409001B">
      <w:start w:val="1"/>
      <w:numFmt w:val="lowerRoman"/>
      <w:lvlRestart w:val="0"/>
      <w:lvlText w:val="%3."/>
      <w:lvlJc w:val="right"/>
      <w:pPr>
        <w:ind w:left="3240" w:hanging="180"/>
      </w:pPr>
    </w:lvl>
    <w:lvl w:ilvl="3" w:tplc="0409000F">
      <w:start w:val="1"/>
      <w:numFmt w:val="decimal"/>
      <w:lvlRestart w:val="0"/>
      <w:lvlText w:val="%4."/>
      <w:lvlJc w:val="left"/>
      <w:pPr>
        <w:ind w:left="3960" w:hanging="360"/>
      </w:pPr>
    </w:lvl>
    <w:lvl w:ilvl="4" w:tplc="04090019">
      <w:start w:val="1"/>
      <w:numFmt w:val="lowerLetter"/>
      <w:lvlRestart w:val="0"/>
      <w:lvlText w:val="%5."/>
      <w:lvlJc w:val="left"/>
      <w:pPr>
        <w:ind w:left="4680" w:hanging="360"/>
      </w:pPr>
    </w:lvl>
    <w:lvl w:ilvl="5" w:tplc="0409001B">
      <w:start w:val="1"/>
      <w:numFmt w:val="lowerRoman"/>
      <w:lvlRestart w:val="0"/>
      <w:lvlText w:val="%6."/>
      <w:lvlJc w:val="right"/>
      <w:pPr>
        <w:ind w:left="5400" w:hanging="180"/>
      </w:pPr>
    </w:lvl>
    <w:lvl w:ilvl="6" w:tplc="0409000F">
      <w:start w:val="1"/>
      <w:numFmt w:val="decimal"/>
      <w:lvlRestart w:val="0"/>
      <w:lvlText w:val="%7."/>
      <w:lvlJc w:val="left"/>
      <w:pPr>
        <w:ind w:left="6120" w:hanging="360"/>
      </w:pPr>
    </w:lvl>
    <w:lvl w:ilvl="7" w:tplc="04090019">
      <w:start w:val="1"/>
      <w:numFmt w:val="lowerLetter"/>
      <w:lvlRestart w:val="0"/>
      <w:lvlText w:val="%8."/>
      <w:lvlJc w:val="left"/>
      <w:pPr>
        <w:ind w:left="6840" w:hanging="360"/>
      </w:pPr>
    </w:lvl>
    <w:lvl w:ilvl="8" w:tplc="0409001B">
      <w:start w:val="1"/>
      <w:numFmt w:val="lowerRoman"/>
      <w:lvlRestart w:val="0"/>
      <w:lvlText w:val="%9."/>
      <w:lvlJc w:val="right"/>
      <w:pPr>
        <w:ind w:left="7560" w:hanging="180"/>
      </w:pPr>
    </w:lvl>
  </w:abstractNum>
  <w:abstractNum w:abstractNumId="16">
    <w:nsid w:val="00000011"/>
    <w:multiLevelType w:val="hybridMultilevel"/>
    <w:tmpl w:val="C80E7D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00000012"/>
    <w:multiLevelType w:val="hybridMultilevel"/>
    <w:tmpl w:val="6FBE5046"/>
    <w:lvl w:ilvl="0" w:tplc="CC100CAC">
      <w:start w:val="1"/>
      <w:numFmt w:val="decimal"/>
      <w:lvlText w:val="%1."/>
      <w:lvlJc w:val="left"/>
      <w:pPr>
        <w:ind w:left="1069" w:hanging="360"/>
      </w:pPr>
      <w:rPr>
        <w:rFonts w:hint="default"/>
      </w:rPr>
    </w:lvl>
    <w:lvl w:ilvl="1" w:tplc="04210019">
      <w:start w:val="1"/>
      <w:numFmt w:val="lowerLetter"/>
      <w:lvlRestart w:val="0"/>
      <w:lvlText w:val="%2."/>
      <w:lvlJc w:val="left"/>
      <w:pPr>
        <w:ind w:left="1789" w:hanging="360"/>
      </w:pPr>
    </w:lvl>
    <w:lvl w:ilvl="2" w:tplc="0421001B">
      <w:start w:val="1"/>
      <w:numFmt w:val="lowerRoman"/>
      <w:lvlRestart w:val="0"/>
      <w:lvlText w:val="%3."/>
      <w:lvlJc w:val="right"/>
      <w:pPr>
        <w:ind w:left="2509" w:hanging="180"/>
      </w:pPr>
    </w:lvl>
    <w:lvl w:ilvl="3" w:tplc="0421000F">
      <w:start w:val="1"/>
      <w:numFmt w:val="decimal"/>
      <w:lvlRestart w:val="0"/>
      <w:lvlText w:val="%4."/>
      <w:lvlJc w:val="left"/>
      <w:pPr>
        <w:ind w:left="3229" w:hanging="360"/>
      </w:pPr>
    </w:lvl>
    <w:lvl w:ilvl="4" w:tplc="04210019">
      <w:start w:val="1"/>
      <w:numFmt w:val="lowerLetter"/>
      <w:lvlRestart w:val="0"/>
      <w:lvlText w:val="%5."/>
      <w:lvlJc w:val="left"/>
      <w:pPr>
        <w:ind w:left="3949" w:hanging="360"/>
      </w:pPr>
    </w:lvl>
    <w:lvl w:ilvl="5" w:tplc="0421001B">
      <w:start w:val="1"/>
      <w:numFmt w:val="lowerRoman"/>
      <w:lvlRestart w:val="0"/>
      <w:lvlText w:val="%6."/>
      <w:lvlJc w:val="right"/>
      <w:pPr>
        <w:ind w:left="4669" w:hanging="180"/>
      </w:pPr>
    </w:lvl>
    <w:lvl w:ilvl="6" w:tplc="0421000F">
      <w:start w:val="1"/>
      <w:numFmt w:val="decimal"/>
      <w:lvlRestart w:val="0"/>
      <w:lvlText w:val="%7."/>
      <w:lvlJc w:val="left"/>
      <w:pPr>
        <w:ind w:left="5389" w:hanging="360"/>
      </w:pPr>
    </w:lvl>
    <w:lvl w:ilvl="7" w:tplc="04210019">
      <w:start w:val="1"/>
      <w:numFmt w:val="lowerLetter"/>
      <w:lvlRestart w:val="0"/>
      <w:lvlText w:val="%8."/>
      <w:lvlJc w:val="left"/>
      <w:pPr>
        <w:ind w:left="6109" w:hanging="360"/>
      </w:pPr>
    </w:lvl>
    <w:lvl w:ilvl="8" w:tplc="0421001B">
      <w:start w:val="1"/>
      <w:numFmt w:val="lowerRoman"/>
      <w:lvlRestart w:val="0"/>
      <w:lvlText w:val="%9."/>
      <w:lvlJc w:val="right"/>
      <w:pPr>
        <w:ind w:left="6829" w:hanging="180"/>
      </w:pPr>
    </w:lvl>
  </w:abstractNum>
  <w:abstractNum w:abstractNumId="18">
    <w:nsid w:val="00000013"/>
    <w:multiLevelType w:val="hybridMultilevel"/>
    <w:tmpl w:val="9A0E9C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00000014"/>
    <w:multiLevelType w:val="hybridMultilevel"/>
    <w:tmpl w:val="F79E0A72"/>
    <w:lvl w:ilvl="0" w:tplc="2612FAD4">
      <w:start w:val="1"/>
      <w:numFmt w:val="lowerLetter"/>
      <w:lvlText w:val="%1)"/>
      <w:lvlJc w:val="left"/>
      <w:pPr>
        <w:ind w:left="1440" w:hanging="360"/>
      </w:pPr>
      <w:rPr>
        <w:rFonts w:hint="default"/>
        <w:b w:val="0"/>
      </w:rPr>
    </w:lvl>
    <w:lvl w:ilvl="1" w:tplc="04090019">
      <w:start w:val="1"/>
      <w:numFmt w:val="lowerLetter"/>
      <w:lvlRestart w:val="0"/>
      <w:lvlText w:val="%2."/>
      <w:lvlJc w:val="left"/>
      <w:pPr>
        <w:ind w:left="2160" w:hanging="360"/>
      </w:pPr>
    </w:lvl>
    <w:lvl w:ilvl="2" w:tplc="0409001B">
      <w:start w:val="1"/>
      <w:numFmt w:val="lowerRoman"/>
      <w:lvlRestart w:val="0"/>
      <w:lvlText w:val="%3."/>
      <w:lvlJc w:val="right"/>
      <w:pPr>
        <w:ind w:left="2880" w:hanging="180"/>
      </w:pPr>
    </w:lvl>
    <w:lvl w:ilvl="3" w:tplc="0409000F">
      <w:start w:val="1"/>
      <w:numFmt w:val="decimal"/>
      <w:lvlRestart w:val="0"/>
      <w:lvlText w:val="%4."/>
      <w:lvlJc w:val="left"/>
      <w:pPr>
        <w:ind w:left="3600" w:hanging="360"/>
      </w:pPr>
    </w:lvl>
    <w:lvl w:ilvl="4" w:tplc="04090019">
      <w:start w:val="1"/>
      <w:numFmt w:val="lowerLetter"/>
      <w:lvlRestart w:val="0"/>
      <w:lvlText w:val="%5."/>
      <w:lvlJc w:val="left"/>
      <w:pPr>
        <w:ind w:left="4320" w:hanging="360"/>
      </w:pPr>
    </w:lvl>
    <w:lvl w:ilvl="5" w:tplc="0409001B">
      <w:start w:val="1"/>
      <w:numFmt w:val="lowerRoman"/>
      <w:lvlRestart w:val="0"/>
      <w:lvlText w:val="%6."/>
      <w:lvlJc w:val="right"/>
      <w:pPr>
        <w:ind w:left="5040" w:hanging="180"/>
      </w:pPr>
    </w:lvl>
    <w:lvl w:ilvl="6" w:tplc="0409000F">
      <w:start w:val="1"/>
      <w:numFmt w:val="decimal"/>
      <w:lvlRestart w:val="0"/>
      <w:lvlText w:val="%7."/>
      <w:lvlJc w:val="left"/>
      <w:pPr>
        <w:ind w:left="5760" w:hanging="360"/>
      </w:pPr>
    </w:lvl>
    <w:lvl w:ilvl="7" w:tplc="04090019">
      <w:start w:val="1"/>
      <w:numFmt w:val="lowerLetter"/>
      <w:lvlRestart w:val="0"/>
      <w:lvlText w:val="%8."/>
      <w:lvlJc w:val="left"/>
      <w:pPr>
        <w:ind w:left="6480" w:hanging="360"/>
      </w:pPr>
    </w:lvl>
    <w:lvl w:ilvl="8" w:tplc="0409001B">
      <w:start w:val="1"/>
      <w:numFmt w:val="lowerRoman"/>
      <w:lvlRestart w:val="0"/>
      <w:lvlText w:val="%9."/>
      <w:lvlJc w:val="right"/>
      <w:pPr>
        <w:ind w:left="7200" w:hanging="180"/>
      </w:pPr>
    </w:lvl>
  </w:abstractNum>
  <w:abstractNum w:abstractNumId="20">
    <w:nsid w:val="00000015"/>
    <w:multiLevelType w:val="hybridMultilevel"/>
    <w:tmpl w:val="FD08CEC4"/>
    <w:lvl w:ilvl="0" w:tplc="F55A2DA8">
      <w:start w:val="1"/>
      <w:numFmt w:val="lowerLetter"/>
      <w:lvlText w:val="%1)"/>
      <w:lvlJc w:val="left"/>
      <w:pPr>
        <w:ind w:left="1800" w:hanging="360"/>
      </w:pPr>
      <w:rPr>
        <w:b w:val="0"/>
      </w:rPr>
    </w:lvl>
    <w:lvl w:ilvl="1" w:tplc="04090019">
      <w:start w:val="1"/>
      <w:numFmt w:val="lowerLetter"/>
      <w:lvlRestart w:val="0"/>
      <w:lvlText w:val="%2."/>
      <w:lvlJc w:val="left"/>
      <w:pPr>
        <w:ind w:left="2520" w:hanging="360"/>
      </w:pPr>
    </w:lvl>
    <w:lvl w:ilvl="2" w:tplc="0409001B">
      <w:start w:val="1"/>
      <w:numFmt w:val="lowerRoman"/>
      <w:lvlRestart w:val="0"/>
      <w:lvlText w:val="%3."/>
      <w:lvlJc w:val="right"/>
      <w:pPr>
        <w:ind w:left="3240" w:hanging="180"/>
      </w:pPr>
    </w:lvl>
    <w:lvl w:ilvl="3" w:tplc="0409000F">
      <w:start w:val="1"/>
      <w:numFmt w:val="decimal"/>
      <w:lvlRestart w:val="0"/>
      <w:lvlText w:val="%4."/>
      <w:lvlJc w:val="left"/>
      <w:pPr>
        <w:ind w:left="3960" w:hanging="360"/>
      </w:pPr>
    </w:lvl>
    <w:lvl w:ilvl="4" w:tplc="04090019">
      <w:start w:val="1"/>
      <w:numFmt w:val="lowerLetter"/>
      <w:lvlRestart w:val="0"/>
      <w:lvlText w:val="%5."/>
      <w:lvlJc w:val="left"/>
      <w:pPr>
        <w:ind w:left="4680" w:hanging="360"/>
      </w:pPr>
    </w:lvl>
    <w:lvl w:ilvl="5" w:tplc="0409001B">
      <w:start w:val="1"/>
      <w:numFmt w:val="lowerRoman"/>
      <w:lvlRestart w:val="0"/>
      <w:lvlText w:val="%6."/>
      <w:lvlJc w:val="right"/>
      <w:pPr>
        <w:ind w:left="5400" w:hanging="180"/>
      </w:pPr>
    </w:lvl>
    <w:lvl w:ilvl="6" w:tplc="0409000F">
      <w:start w:val="1"/>
      <w:numFmt w:val="decimal"/>
      <w:lvlRestart w:val="0"/>
      <w:lvlText w:val="%7."/>
      <w:lvlJc w:val="left"/>
      <w:pPr>
        <w:ind w:left="6120" w:hanging="360"/>
      </w:pPr>
    </w:lvl>
    <w:lvl w:ilvl="7" w:tplc="04090019">
      <w:start w:val="1"/>
      <w:numFmt w:val="lowerLetter"/>
      <w:lvlRestart w:val="0"/>
      <w:lvlText w:val="%8."/>
      <w:lvlJc w:val="left"/>
      <w:pPr>
        <w:ind w:left="6840" w:hanging="360"/>
      </w:pPr>
    </w:lvl>
    <w:lvl w:ilvl="8" w:tplc="0409001B">
      <w:start w:val="1"/>
      <w:numFmt w:val="lowerRoman"/>
      <w:lvlRestart w:val="0"/>
      <w:lvlText w:val="%9."/>
      <w:lvlJc w:val="right"/>
      <w:pPr>
        <w:ind w:left="7560" w:hanging="180"/>
      </w:pPr>
    </w:lvl>
  </w:abstractNum>
  <w:abstractNum w:abstractNumId="21">
    <w:nsid w:val="00000016"/>
    <w:multiLevelType w:val="hybridMultilevel"/>
    <w:tmpl w:val="4566C044"/>
    <w:lvl w:ilvl="0" w:tplc="7410253C">
      <w:start w:val="1"/>
      <w:numFmt w:val="lowerLetter"/>
      <w:lvlText w:val="%1)"/>
      <w:lvlJc w:val="left"/>
      <w:pPr>
        <w:ind w:left="1440" w:hanging="360"/>
      </w:pPr>
      <w:rPr>
        <w:rFonts w:hint="default"/>
        <w:b w:val="0"/>
      </w:rPr>
    </w:lvl>
    <w:lvl w:ilvl="1" w:tplc="04090019">
      <w:start w:val="1"/>
      <w:numFmt w:val="lowerLetter"/>
      <w:lvlRestart w:val="0"/>
      <w:lvlText w:val="%2."/>
      <w:lvlJc w:val="left"/>
      <w:pPr>
        <w:ind w:left="2160" w:hanging="360"/>
      </w:pPr>
    </w:lvl>
    <w:lvl w:ilvl="2" w:tplc="0409001B">
      <w:start w:val="1"/>
      <w:numFmt w:val="lowerRoman"/>
      <w:lvlRestart w:val="0"/>
      <w:lvlText w:val="%3."/>
      <w:lvlJc w:val="right"/>
      <w:pPr>
        <w:ind w:left="2880" w:hanging="180"/>
      </w:pPr>
    </w:lvl>
    <w:lvl w:ilvl="3" w:tplc="0409000F">
      <w:start w:val="1"/>
      <w:numFmt w:val="decimal"/>
      <w:lvlRestart w:val="0"/>
      <w:lvlText w:val="%4."/>
      <w:lvlJc w:val="left"/>
      <w:pPr>
        <w:ind w:left="3600" w:hanging="360"/>
      </w:pPr>
    </w:lvl>
    <w:lvl w:ilvl="4" w:tplc="04090019">
      <w:start w:val="1"/>
      <w:numFmt w:val="lowerLetter"/>
      <w:lvlRestart w:val="0"/>
      <w:lvlText w:val="%5."/>
      <w:lvlJc w:val="left"/>
      <w:pPr>
        <w:ind w:left="4320" w:hanging="360"/>
      </w:pPr>
    </w:lvl>
    <w:lvl w:ilvl="5" w:tplc="0409001B">
      <w:start w:val="1"/>
      <w:numFmt w:val="lowerRoman"/>
      <w:lvlRestart w:val="0"/>
      <w:lvlText w:val="%6."/>
      <w:lvlJc w:val="right"/>
      <w:pPr>
        <w:ind w:left="5040" w:hanging="180"/>
      </w:pPr>
    </w:lvl>
    <w:lvl w:ilvl="6" w:tplc="0409000F">
      <w:start w:val="1"/>
      <w:numFmt w:val="decimal"/>
      <w:lvlRestart w:val="0"/>
      <w:lvlText w:val="%7."/>
      <w:lvlJc w:val="left"/>
      <w:pPr>
        <w:ind w:left="5760" w:hanging="360"/>
      </w:pPr>
    </w:lvl>
    <w:lvl w:ilvl="7" w:tplc="04090019">
      <w:start w:val="1"/>
      <w:numFmt w:val="lowerLetter"/>
      <w:lvlRestart w:val="0"/>
      <w:lvlText w:val="%8."/>
      <w:lvlJc w:val="left"/>
      <w:pPr>
        <w:ind w:left="6480" w:hanging="360"/>
      </w:pPr>
    </w:lvl>
    <w:lvl w:ilvl="8" w:tplc="0409001B">
      <w:start w:val="1"/>
      <w:numFmt w:val="lowerRoman"/>
      <w:lvlRestart w:val="0"/>
      <w:lvlText w:val="%9."/>
      <w:lvlJc w:val="right"/>
      <w:pPr>
        <w:ind w:left="7200" w:hanging="180"/>
      </w:pPr>
    </w:lvl>
  </w:abstractNum>
  <w:abstractNum w:abstractNumId="22">
    <w:nsid w:val="00000017"/>
    <w:multiLevelType w:val="hybridMultilevel"/>
    <w:tmpl w:val="F57E7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00000018"/>
    <w:multiLevelType w:val="hybridMultilevel"/>
    <w:tmpl w:val="AAEEF17C"/>
    <w:lvl w:ilvl="0" w:tplc="284C3E68">
      <w:start w:val="1"/>
      <w:numFmt w:val="decimal"/>
      <w:lvlText w:val="%1."/>
      <w:lvlJc w:val="left"/>
      <w:pPr>
        <w:ind w:left="630" w:hanging="360"/>
      </w:pPr>
      <w:rPr>
        <w:rFonts w:hint="default"/>
      </w:rPr>
    </w:lvl>
    <w:lvl w:ilvl="1" w:tplc="04090019">
      <w:start w:val="1"/>
      <w:numFmt w:val="lowerLetter"/>
      <w:lvlRestart w:val="0"/>
      <w:lvlText w:val="%2."/>
      <w:lvlJc w:val="left"/>
      <w:pPr>
        <w:ind w:left="1350" w:hanging="360"/>
      </w:pPr>
    </w:lvl>
    <w:lvl w:ilvl="2" w:tplc="0409001B">
      <w:start w:val="1"/>
      <w:numFmt w:val="lowerRoman"/>
      <w:lvlRestart w:val="0"/>
      <w:lvlText w:val="%3."/>
      <w:lvlJc w:val="right"/>
      <w:pPr>
        <w:ind w:left="2070" w:hanging="180"/>
      </w:pPr>
    </w:lvl>
    <w:lvl w:ilvl="3" w:tplc="0409000F">
      <w:start w:val="1"/>
      <w:numFmt w:val="decimal"/>
      <w:lvlRestart w:val="0"/>
      <w:lvlText w:val="%4."/>
      <w:lvlJc w:val="left"/>
      <w:pPr>
        <w:ind w:left="2790" w:hanging="360"/>
      </w:pPr>
    </w:lvl>
    <w:lvl w:ilvl="4" w:tplc="04090019">
      <w:start w:val="1"/>
      <w:numFmt w:val="lowerLetter"/>
      <w:lvlRestart w:val="0"/>
      <w:lvlText w:val="%5."/>
      <w:lvlJc w:val="left"/>
      <w:pPr>
        <w:ind w:left="3510" w:hanging="360"/>
      </w:pPr>
    </w:lvl>
    <w:lvl w:ilvl="5" w:tplc="0409001B">
      <w:start w:val="1"/>
      <w:numFmt w:val="lowerRoman"/>
      <w:lvlRestart w:val="0"/>
      <w:lvlText w:val="%6."/>
      <w:lvlJc w:val="right"/>
      <w:pPr>
        <w:ind w:left="4230" w:hanging="180"/>
      </w:pPr>
    </w:lvl>
    <w:lvl w:ilvl="6" w:tplc="0409000F">
      <w:start w:val="1"/>
      <w:numFmt w:val="decimal"/>
      <w:lvlRestart w:val="0"/>
      <w:lvlText w:val="%7."/>
      <w:lvlJc w:val="left"/>
      <w:pPr>
        <w:ind w:left="4950" w:hanging="360"/>
      </w:pPr>
    </w:lvl>
    <w:lvl w:ilvl="7" w:tplc="04090019">
      <w:start w:val="1"/>
      <w:numFmt w:val="lowerLetter"/>
      <w:lvlRestart w:val="0"/>
      <w:lvlText w:val="%8."/>
      <w:lvlJc w:val="left"/>
      <w:pPr>
        <w:ind w:left="5670" w:hanging="360"/>
      </w:pPr>
    </w:lvl>
    <w:lvl w:ilvl="8" w:tplc="0409001B">
      <w:start w:val="1"/>
      <w:numFmt w:val="lowerRoman"/>
      <w:lvlRestart w:val="0"/>
      <w:lvlText w:val="%9."/>
      <w:lvlJc w:val="right"/>
      <w:pPr>
        <w:ind w:left="6390" w:hanging="180"/>
      </w:pPr>
    </w:lvl>
  </w:abstractNum>
  <w:abstractNum w:abstractNumId="24">
    <w:nsid w:val="00000019"/>
    <w:multiLevelType w:val="hybridMultilevel"/>
    <w:tmpl w:val="4D3A11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0000001A"/>
    <w:multiLevelType w:val="hybridMultilevel"/>
    <w:tmpl w:val="76065C5E"/>
    <w:lvl w:ilvl="0" w:tplc="5244573E">
      <w:start w:val="1"/>
      <w:numFmt w:val="lowerLetter"/>
      <w:lvlText w:val="%1."/>
      <w:lvlJc w:val="left"/>
      <w:pPr>
        <w:ind w:left="2520" w:hanging="360"/>
      </w:pPr>
      <w:rPr>
        <w:rFonts w:ascii="Times New Roman" w:eastAsia="Calibri" w:hAnsi="Times New Roman" w:cs="Times New Roman"/>
      </w:rPr>
    </w:lvl>
    <w:lvl w:ilvl="1" w:tplc="04210003">
      <w:start w:val="1"/>
      <w:numFmt w:val="bullet"/>
      <w:lvlRestart w:val="0"/>
      <w:lvlText w:val="o"/>
      <w:lvlJc w:val="left"/>
      <w:pPr>
        <w:ind w:left="3240" w:hanging="360"/>
      </w:pPr>
      <w:rPr>
        <w:rFonts w:ascii="Courier New" w:hAnsi="Courier New" w:hint="default"/>
      </w:rPr>
    </w:lvl>
    <w:lvl w:ilvl="2" w:tplc="04210005">
      <w:start w:val="1"/>
      <w:numFmt w:val="bullet"/>
      <w:lvlRestart w:val="0"/>
      <w:lvlText w:val=""/>
      <w:lvlJc w:val="left"/>
      <w:pPr>
        <w:ind w:left="3960" w:hanging="360"/>
      </w:pPr>
      <w:rPr>
        <w:rFonts w:ascii="Wingdings" w:hAnsi="Wingdings" w:hint="default"/>
      </w:rPr>
    </w:lvl>
    <w:lvl w:ilvl="3" w:tplc="04210001">
      <w:start w:val="1"/>
      <w:numFmt w:val="bullet"/>
      <w:lvlRestart w:val="0"/>
      <w:lvlText w:val=""/>
      <w:lvlJc w:val="left"/>
      <w:pPr>
        <w:ind w:left="4680" w:hanging="360"/>
      </w:pPr>
      <w:rPr>
        <w:rFonts w:ascii="Symbol" w:hAnsi="Symbol" w:hint="default"/>
      </w:rPr>
    </w:lvl>
    <w:lvl w:ilvl="4" w:tplc="04210003">
      <w:start w:val="1"/>
      <w:numFmt w:val="bullet"/>
      <w:lvlRestart w:val="0"/>
      <w:lvlText w:val="o"/>
      <w:lvlJc w:val="left"/>
      <w:pPr>
        <w:ind w:left="5400" w:hanging="360"/>
      </w:pPr>
      <w:rPr>
        <w:rFonts w:ascii="Courier New" w:hAnsi="Courier New" w:hint="default"/>
      </w:rPr>
    </w:lvl>
    <w:lvl w:ilvl="5" w:tplc="04210005">
      <w:start w:val="1"/>
      <w:numFmt w:val="bullet"/>
      <w:lvlRestart w:val="0"/>
      <w:lvlText w:val=""/>
      <w:lvlJc w:val="left"/>
      <w:pPr>
        <w:ind w:left="6120" w:hanging="360"/>
      </w:pPr>
      <w:rPr>
        <w:rFonts w:ascii="Wingdings" w:hAnsi="Wingdings" w:hint="default"/>
      </w:rPr>
    </w:lvl>
    <w:lvl w:ilvl="6" w:tplc="04210001">
      <w:start w:val="1"/>
      <w:numFmt w:val="bullet"/>
      <w:lvlRestart w:val="0"/>
      <w:lvlText w:val=""/>
      <w:lvlJc w:val="left"/>
      <w:pPr>
        <w:ind w:left="6840" w:hanging="360"/>
      </w:pPr>
      <w:rPr>
        <w:rFonts w:ascii="Symbol" w:hAnsi="Symbol" w:hint="default"/>
      </w:rPr>
    </w:lvl>
    <w:lvl w:ilvl="7" w:tplc="04210003">
      <w:start w:val="1"/>
      <w:numFmt w:val="bullet"/>
      <w:lvlRestart w:val="0"/>
      <w:lvlText w:val="o"/>
      <w:lvlJc w:val="left"/>
      <w:pPr>
        <w:ind w:left="7560" w:hanging="360"/>
      </w:pPr>
      <w:rPr>
        <w:rFonts w:ascii="Courier New" w:hAnsi="Courier New" w:hint="default"/>
      </w:rPr>
    </w:lvl>
    <w:lvl w:ilvl="8" w:tplc="04210005">
      <w:start w:val="1"/>
      <w:numFmt w:val="bullet"/>
      <w:lvlRestart w:val="0"/>
      <w:lvlText w:val=""/>
      <w:lvlJc w:val="left"/>
      <w:pPr>
        <w:ind w:left="8280" w:hanging="360"/>
      </w:pPr>
      <w:rPr>
        <w:rFonts w:ascii="Wingdings" w:hAnsi="Wingdings" w:hint="default"/>
      </w:rPr>
    </w:lvl>
  </w:abstractNum>
  <w:abstractNum w:abstractNumId="26">
    <w:nsid w:val="0000001B"/>
    <w:multiLevelType w:val="hybridMultilevel"/>
    <w:tmpl w:val="A412C06A"/>
    <w:lvl w:ilvl="0" w:tplc="45EAA652">
      <w:start w:val="1"/>
      <w:numFmt w:val="lowerLetter"/>
      <w:lvlText w:val="%1."/>
      <w:lvlJc w:val="left"/>
      <w:pPr>
        <w:ind w:left="1080" w:hanging="360"/>
      </w:pPr>
      <w:rPr>
        <w:rFonts w:hint="default"/>
        <w:b w:val="0"/>
      </w:rPr>
    </w:lvl>
    <w:lvl w:ilvl="1" w:tplc="04090019">
      <w:start w:val="1"/>
      <w:numFmt w:val="lowerLetter"/>
      <w:lvlRestart w:val="0"/>
      <w:lvlText w:val="%2."/>
      <w:lvlJc w:val="left"/>
      <w:pPr>
        <w:ind w:left="1800" w:hanging="360"/>
      </w:pPr>
    </w:lvl>
    <w:lvl w:ilvl="2" w:tplc="0409001B">
      <w:start w:val="1"/>
      <w:numFmt w:val="lowerRoman"/>
      <w:lvlRestart w:val="0"/>
      <w:lvlText w:val="%3."/>
      <w:lvlJc w:val="right"/>
      <w:pPr>
        <w:ind w:left="2520" w:hanging="180"/>
      </w:pPr>
    </w:lvl>
    <w:lvl w:ilvl="3" w:tplc="0409000F">
      <w:start w:val="1"/>
      <w:numFmt w:val="decimal"/>
      <w:lvlRestart w:val="0"/>
      <w:lvlText w:val="%4."/>
      <w:lvlJc w:val="left"/>
      <w:pPr>
        <w:ind w:left="3240" w:hanging="360"/>
      </w:pPr>
    </w:lvl>
    <w:lvl w:ilvl="4" w:tplc="04090019">
      <w:start w:val="1"/>
      <w:numFmt w:val="lowerLetter"/>
      <w:lvlRestart w:val="0"/>
      <w:lvlText w:val="%5."/>
      <w:lvlJc w:val="left"/>
      <w:pPr>
        <w:ind w:left="3960" w:hanging="360"/>
      </w:pPr>
    </w:lvl>
    <w:lvl w:ilvl="5" w:tplc="0409001B">
      <w:start w:val="1"/>
      <w:numFmt w:val="lowerRoman"/>
      <w:lvlRestart w:val="0"/>
      <w:lvlText w:val="%6."/>
      <w:lvlJc w:val="right"/>
      <w:pPr>
        <w:ind w:left="4680" w:hanging="180"/>
      </w:pPr>
    </w:lvl>
    <w:lvl w:ilvl="6" w:tplc="0409000F">
      <w:start w:val="1"/>
      <w:numFmt w:val="decimal"/>
      <w:lvlRestart w:val="0"/>
      <w:lvlText w:val="%7."/>
      <w:lvlJc w:val="left"/>
      <w:pPr>
        <w:ind w:left="5400" w:hanging="360"/>
      </w:pPr>
    </w:lvl>
    <w:lvl w:ilvl="7" w:tplc="04090019">
      <w:start w:val="1"/>
      <w:numFmt w:val="lowerLetter"/>
      <w:lvlRestart w:val="0"/>
      <w:lvlText w:val="%8."/>
      <w:lvlJc w:val="left"/>
      <w:pPr>
        <w:ind w:left="6120" w:hanging="360"/>
      </w:pPr>
    </w:lvl>
    <w:lvl w:ilvl="8" w:tplc="0409001B">
      <w:start w:val="1"/>
      <w:numFmt w:val="lowerRoman"/>
      <w:lvlRestart w:val="0"/>
      <w:lvlText w:val="%9."/>
      <w:lvlJc w:val="right"/>
      <w:pPr>
        <w:ind w:left="6840" w:hanging="180"/>
      </w:pPr>
    </w:lvl>
  </w:abstractNum>
  <w:abstractNum w:abstractNumId="27">
    <w:nsid w:val="0000001C"/>
    <w:multiLevelType w:val="hybridMultilevel"/>
    <w:tmpl w:val="6A56DC10"/>
    <w:lvl w:ilvl="0" w:tplc="D10EA1A0">
      <w:start w:val="1"/>
      <w:numFmt w:val="lowerLetter"/>
      <w:lvlText w:val="%1)"/>
      <w:lvlJc w:val="left"/>
      <w:pPr>
        <w:ind w:left="1440" w:hanging="360"/>
      </w:pPr>
      <w:rPr>
        <w:rFonts w:hint="default"/>
        <w:b w:val="0"/>
      </w:rPr>
    </w:lvl>
    <w:lvl w:ilvl="1" w:tplc="04090019">
      <w:start w:val="1"/>
      <w:numFmt w:val="lowerLetter"/>
      <w:lvlRestart w:val="0"/>
      <w:lvlText w:val="%2."/>
      <w:lvlJc w:val="left"/>
      <w:pPr>
        <w:ind w:left="2160" w:hanging="360"/>
      </w:pPr>
    </w:lvl>
    <w:lvl w:ilvl="2" w:tplc="0409001B">
      <w:start w:val="1"/>
      <w:numFmt w:val="lowerRoman"/>
      <w:lvlRestart w:val="0"/>
      <w:lvlText w:val="%3."/>
      <w:lvlJc w:val="right"/>
      <w:pPr>
        <w:ind w:left="2880" w:hanging="180"/>
      </w:pPr>
    </w:lvl>
    <w:lvl w:ilvl="3" w:tplc="0409000F">
      <w:start w:val="1"/>
      <w:numFmt w:val="decimal"/>
      <w:lvlRestart w:val="0"/>
      <w:lvlText w:val="%4."/>
      <w:lvlJc w:val="left"/>
      <w:pPr>
        <w:ind w:left="3600" w:hanging="360"/>
      </w:pPr>
    </w:lvl>
    <w:lvl w:ilvl="4" w:tplc="04090019">
      <w:start w:val="1"/>
      <w:numFmt w:val="lowerLetter"/>
      <w:lvlRestart w:val="0"/>
      <w:lvlText w:val="%5."/>
      <w:lvlJc w:val="left"/>
      <w:pPr>
        <w:ind w:left="4320" w:hanging="360"/>
      </w:pPr>
    </w:lvl>
    <w:lvl w:ilvl="5" w:tplc="0409001B">
      <w:start w:val="1"/>
      <w:numFmt w:val="lowerRoman"/>
      <w:lvlRestart w:val="0"/>
      <w:lvlText w:val="%6."/>
      <w:lvlJc w:val="right"/>
      <w:pPr>
        <w:ind w:left="5040" w:hanging="180"/>
      </w:pPr>
    </w:lvl>
    <w:lvl w:ilvl="6" w:tplc="0409000F">
      <w:start w:val="1"/>
      <w:numFmt w:val="decimal"/>
      <w:lvlRestart w:val="0"/>
      <w:lvlText w:val="%7."/>
      <w:lvlJc w:val="left"/>
      <w:pPr>
        <w:ind w:left="5760" w:hanging="360"/>
      </w:pPr>
    </w:lvl>
    <w:lvl w:ilvl="7" w:tplc="04090019">
      <w:start w:val="1"/>
      <w:numFmt w:val="lowerLetter"/>
      <w:lvlRestart w:val="0"/>
      <w:lvlText w:val="%8."/>
      <w:lvlJc w:val="left"/>
      <w:pPr>
        <w:ind w:left="6480" w:hanging="360"/>
      </w:pPr>
    </w:lvl>
    <w:lvl w:ilvl="8" w:tplc="0409001B">
      <w:start w:val="1"/>
      <w:numFmt w:val="lowerRoman"/>
      <w:lvlRestart w:val="0"/>
      <w:lvlText w:val="%9."/>
      <w:lvlJc w:val="right"/>
      <w:pPr>
        <w:ind w:left="7200" w:hanging="180"/>
      </w:pPr>
    </w:lvl>
  </w:abstractNum>
  <w:abstractNum w:abstractNumId="28">
    <w:nsid w:val="00EE596C"/>
    <w:multiLevelType w:val="hybridMultilevel"/>
    <w:tmpl w:val="ECDC3BB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0E7D7B01"/>
    <w:multiLevelType w:val="hybridMultilevel"/>
    <w:tmpl w:val="6B60A7A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1FFF408F"/>
    <w:multiLevelType w:val="hybridMultilevel"/>
    <w:tmpl w:val="1D0E14C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24120513"/>
    <w:multiLevelType w:val="hybridMultilevel"/>
    <w:tmpl w:val="C994ADB8"/>
    <w:lvl w:ilvl="0" w:tplc="9BA8FAB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2">
    <w:nsid w:val="28550F50"/>
    <w:multiLevelType w:val="hybridMultilevel"/>
    <w:tmpl w:val="29A4BE7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2B522574"/>
    <w:multiLevelType w:val="hybridMultilevel"/>
    <w:tmpl w:val="CB96AEA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39913D24"/>
    <w:multiLevelType w:val="hybridMultilevel"/>
    <w:tmpl w:val="C644966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3EB576B6"/>
    <w:multiLevelType w:val="multilevel"/>
    <w:tmpl w:val="F8C8A6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462829F6"/>
    <w:multiLevelType w:val="hybridMultilevel"/>
    <w:tmpl w:val="D2A82E6E"/>
    <w:lvl w:ilvl="0" w:tplc="BDE8ECF6">
      <w:start w:val="1"/>
      <w:numFmt w:val="decimal"/>
      <w:lvlText w:val="%1."/>
      <w:lvlJc w:val="left"/>
      <w:pPr>
        <w:ind w:left="720" w:hanging="360"/>
      </w:pPr>
      <w:rPr>
        <w:rFonts w:ascii="Times New Roman" w:eastAsia="Calibr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4D451207"/>
    <w:multiLevelType w:val="hybridMultilevel"/>
    <w:tmpl w:val="3164257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4EAB490D"/>
    <w:multiLevelType w:val="hybridMultilevel"/>
    <w:tmpl w:val="C49C19F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4ECC1D57"/>
    <w:multiLevelType w:val="multilevel"/>
    <w:tmpl w:val="9E3E3FF8"/>
    <w:lvl w:ilvl="0">
      <w:start w:val="1"/>
      <w:numFmt w:val="decimal"/>
      <w:lvlText w:val="%1."/>
      <w:lvlJc w:val="left"/>
      <w:pPr>
        <w:ind w:left="720" w:hanging="360"/>
      </w:pPr>
      <w:rPr>
        <w:rFonts w:ascii="Times New Roman" w:eastAsia="Calibri" w:hAnsi="Times New Roman" w:cs="Times New Roman"/>
      </w:rPr>
    </w:lvl>
    <w:lvl w:ilvl="1">
      <w:start w:val="2"/>
      <w:numFmt w:val="decimal"/>
      <w:isLgl/>
      <w:lvlText w:val="%1.%2"/>
      <w:lvlJc w:val="left"/>
      <w:pPr>
        <w:ind w:left="900" w:hanging="54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nsid w:val="529605DD"/>
    <w:multiLevelType w:val="hybridMultilevel"/>
    <w:tmpl w:val="173A8738"/>
    <w:lvl w:ilvl="0" w:tplc="80B893C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1">
    <w:nsid w:val="54DB2908"/>
    <w:multiLevelType w:val="hybridMultilevel"/>
    <w:tmpl w:val="BEF671C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596957E4"/>
    <w:multiLevelType w:val="multilevel"/>
    <w:tmpl w:val="767A82A8"/>
    <w:lvl w:ilvl="0">
      <w:start w:val="1"/>
      <w:numFmt w:val="decimal"/>
      <w:lvlText w:val="%1."/>
      <w:lvlJc w:val="left"/>
      <w:pPr>
        <w:ind w:left="720" w:hanging="360"/>
      </w:pPr>
      <w:rPr>
        <w:rFonts w:ascii="Times New Roman" w:eastAsia="Calibri" w:hAnsi="Times New Roman" w:cs="Times New Roman"/>
      </w:rPr>
    </w:lvl>
    <w:lvl w:ilvl="1">
      <w:start w:val="3"/>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43">
    <w:nsid w:val="6D407140"/>
    <w:multiLevelType w:val="hybridMultilevel"/>
    <w:tmpl w:val="084CBED2"/>
    <w:lvl w:ilvl="0" w:tplc="F620E7CA">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75574EDB"/>
    <w:multiLevelType w:val="hybridMultilevel"/>
    <w:tmpl w:val="90F6C622"/>
    <w:lvl w:ilvl="0" w:tplc="6C8246F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5">
    <w:nsid w:val="75F17CED"/>
    <w:multiLevelType w:val="hybridMultilevel"/>
    <w:tmpl w:val="DAB83F4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nsid w:val="774447B5"/>
    <w:multiLevelType w:val="multilevel"/>
    <w:tmpl w:val="E914420E"/>
    <w:lvl w:ilvl="0">
      <w:start w:val="1"/>
      <w:numFmt w:val="decimal"/>
      <w:lvlText w:val="%1."/>
      <w:lvlJc w:val="left"/>
      <w:pPr>
        <w:ind w:left="720" w:hanging="360"/>
      </w:pPr>
      <w:rPr>
        <w:rFonts w:ascii="Times New Roman" w:eastAsia="Calibri" w:hAnsi="Times New Roman" w:cs="Times New Roman"/>
      </w:rPr>
    </w:lvl>
    <w:lvl w:ilvl="1">
      <w:start w:val="4"/>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nsid w:val="7A030744"/>
    <w:multiLevelType w:val="hybridMultilevel"/>
    <w:tmpl w:val="19C056F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nsid w:val="7C620599"/>
    <w:multiLevelType w:val="hybridMultilevel"/>
    <w:tmpl w:val="C76050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nsid w:val="7D9102E9"/>
    <w:multiLevelType w:val="multilevel"/>
    <w:tmpl w:val="B9F0D906"/>
    <w:lvl w:ilvl="0">
      <w:start w:val="1"/>
      <w:numFmt w:val="lowerLetter"/>
      <w:lvlText w:val="%1."/>
      <w:lvlJc w:val="left"/>
      <w:pPr>
        <w:ind w:left="1080" w:hanging="360"/>
      </w:pPr>
      <w:rPr>
        <w:rFonts w:hint="default"/>
      </w:rPr>
    </w:lvl>
    <w:lvl w:ilvl="1">
      <w:start w:val="4"/>
      <w:numFmt w:val="decimal"/>
      <w:isLgl/>
      <w:lvlText w:val="%1.%2"/>
      <w:lvlJc w:val="left"/>
      <w:pPr>
        <w:ind w:left="1200" w:hanging="48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17"/>
  </w:num>
  <w:num w:numId="2">
    <w:abstractNumId w:val="22"/>
  </w:num>
  <w:num w:numId="3">
    <w:abstractNumId w:val="26"/>
  </w:num>
  <w:num w:numId="4">
    <w:abstractNumId w:val="9"/>
  </w:num>
  <w:num w:numId="5">
    <w:abstractNumId w:val="23"/>
  </w:num>
  <w:num w:numId="6">
    <w:abstractNumId w:val="1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25"/>
  </w:num>
  <w:num w:numId="11">
    <w:abstractNumId w:val="21"/>
  </w:num>
  <w:num w:numId="12">
    <w:abstractNumId w:val="1"/>
  </w:num>
  <w:num w:numId="13">
    <w:abstractNumId w:val="4"/>
  </w:num>
  <w:num w:numId="14">
    <w:abstractNumId w:val="12"/>
  </w:num>
  <w:num w:numId="15">
    <w:abstractNumId w:val="5"/>
  </w:num>
  <w:num w:numId="16">
    <w:abstractNumId w:val="8"/>
  </w:num>
  <w:num w:numId="17">
    <w:abstractNumId w:val="14"/>
  </w:num>
  <w:num w:numId="18">
    <w:abstractNumId w:val="3"/>
  </w:num>
  <w:num w:numId="19">
    <w:abstractNumId w:val="15"/>
  </w:num>
  <w:num w:numId="20">
    <w:abstractNumId w:val="19"/>
  </w:num>
  <w:num w:numId="21">
    <w:abstractNumId w:val="11"/>
  </w:num>
  <w:num w:numId="22">
    <w:abstractNumId w:val="0"/>
  </w:num>
  <w:num w:numId="2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10"/>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7"/>
  </w:num>
  <w:num w:numId="29">
    <w:abstractNumId w:val="43"/>
  </w:num>
  <w:num w:numId="30">
    <w:abstractNumId w:val="35"/>
  </w:num>
  <w:num w:numId="31">
    <w:abstractNumId w:val="33"/>
  </w:num>
  <w:num w:numId="32">
    <w:abstractNumId w:val="32"/>
  </w:num>
  <w:num w:numId="33">
    <w:abstractNumId w:val="34"/>
  </w:num>
  <w:num w:numId="34">
    <w:abstractNumId w:val="30"/>
  </w:num>
  <w:num w:numId="35">
    <w:abstractNumId w:val="37"/>
  </w:num>
  <w:num w:numId="36">
    <w:abstractNumId w:val="46"/>
  </w:num>
  <w:num w:numId="37">
    <w:abstractNumId w:val="39"/>
  </w:num>
  <w:num w:numId="38">
    <w:abstractNumId w:val="42"/>
  </w:num>
  <w:num w:numId="39">
    <w:abstractNumId w:val="41"/>
  </w:num>
  <w:num w:numId="40">
    <w:abstractNumId w:val="36"/>
  </w:num>
  <w:num w:numId="41">
    <w:abstractNumId w:val="29"/>
  </w:num>
  <w:num w:numId="42">
    <w:abstractNumId w:val="49"/>
  </w:num>
  <w:num w:numId="43">
    <w:abstractNumId w:val="47"/>
  </w:num>
  <w:num w:numId="44">
    <w:abstractNumId w:val="45"/>
  </w:num>
  <w:num w:numId="45">
    <w:abstractNumId w:val="38"/>
  </w:num>
  <w:num w:numId="46">
    <w:abstractNumId w:val="48"/>
  </w:num>
  <w:num w:numId="47">
    <w:abstractNumId w:val="31"/>
  </w:num>
  <w:num w:numId="48">
    <w:abstractNumId w:val="28"/>
  </w:num>
  <w:num w:numId="49">
    <w:abstractNumId w:val="44"/>
  </w:num>
  <w:num w:numId="50">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hideSpellingErrors/>
  <w:defaultTabStop w:val="720"/>
  <w:doNotShadeFormData/>
  <w:characterSpacingControl w:val="doNotCompress"/>
  <w:doNotValidateAgainstSchema/>
  <w:doNotDemarcateInvalidXml/>
  <w:hdrShapeDefaults>
    <o:shapedefaults v:ext="edit" spidmax="28674"/>
  </w:hdrShapeDefaults>
  <w:footnotePr>
    <w:footnote w:id="0"/>
    <w:footnote w:id="1"/>
  </w:footnotePr>
  <w:endnotePr>
    <w:endnote w:id="0"/>
    <w:endnote w:id="1"/>
  </w:endnotePr>
  <w:compat/>
  <w:rsids>
    <w:rsidRoot w:val="00172A27"/>
    <w:rsid w:val="000008CE"/>
    <w:rsid w:val="00007BF5"/>
    <w:rsid w:val="0001499F"/>
    <w:rsid w:val="0002267A"/>
    <w:rsid w:val="0002418C"/>
    <w:rsid w:val="00074B3B"/>
    <w:rsid w:val="00077E33"/>
    <w:rsid w:val="0009316C"/>
    <w:rsid w:val="000B703C"/>
    <w:rsid w:val="000D7E90"/>
    <w:rsid w:val="000F6FE6"/>
    <w:rsid w:val="001342EE"/>
    <w:rsid w:val="00172A27"/>
    <w:rsid w:val="00197D88"/>
    <w:rsid w:val="001A2033"/>
    <w:rsid w:val="001A3DBF"/>
    <w:rsid w:val="001B5B83"/>
    <w:rsid w:val="001B6227"/>
    <w:rsid w:val="001C47D0"/>
    <w:rsid w:val="001C600E"/>
    <w:rsid w:val="001D77BB"/>
    <w:rsid w:val="001E03FF"/>
    <w:rsid w:val="0028259A"/>
    <w:rsid w:val="00297B0B"/>
    <w:rsid w:val="002A0151"/>
    <w:rsid w:val="002D1CBC"/>
    <w:rsid w:val="00300DBA"/>
    <w:rsid w:val="0032179B"/>
    <w:rsid w:val="00332BB7"/>
    <w:rsid w:val="003341F9"/>
    <w:rsid w:val="00341267"/>
    <w:rsid w:val="00354944"/>
    <w:rsid w:val="00354F12"/>
    <w:rsid w:val="003A07F5"/>
    <w:rsid w:val="003C25C1"/>
    <w:rsid w:val="003F6D87"/>
    <w:rsid w:val="003F7EF5"/>
    <w:rsid w:val="004017BB"/>
    <w:rsid w:val="004017F6"/>
    <w:rsid w:val="00406653"/>
    <w:rsid w:val="00410637"/>
    <w:rsid w:val="004A2AE3"/>
    <w:rsid w:val="004A6D5B"/>
    <w:rsid w:val="004B2562"/>
    <w:rsid w:val="004B544B"/>
    <w:rsid w:val="004B6C5C"/>
    <w:rsid w:val="004D3880"/>
    <w:rsid w:val="004E37FD"/>
    <w:rsid w:val="004F4B4E"/>
    <w:rsid w:val="00507958"/>
    <w:rsid w:val="00511B63"/>
    <w:rsid w:val="00524030"/>
    <w:rsid w:val="0054145A"/>
    <w:rsid w:val="00544747"/>
    <w:rsid w:val="00556AA3"/>
    <w:rsid w:val="00560223"/>
    <w:rsid w:val="00582EDD"/>
    <w:rsid w:val="00585414"/>
    <w:rsid w:val="00592E22"/>
    <w:rsid w:val="00594F10"/>
    <w:rsid w:val="00595AF2"/>
    <w:rsid w:val="005A043C"/>
    <w:rsid w:val="005C48AA"/>
    <w:rsid w:val="005D607F"/>
    <w:rsid w:val="005F03E2"/>
    <w:rsid w:val="006052FA"/>
    <w:rsid w:val="006308E1"/>
    <w:rsid w:val="0063697F"/>
    <w:rsid w:val="00641764"/>
    <w:rsid w:val="00675DB5"/>
    <w:rsid w:val="00681711"/>
    <w:rsid w:val="006A3A85"/>
    <w:rsid w:val="006B086F"/>
    <w:rsid w:val="006D4E48"/>
    <w:rsid w:val="006D6D16"/>
    <w:rsid w:val="006E6F03"/>
    <w:rsid w:val="006F31B9"/>
    <w:rsid w:val="0073285F"/>
    <w:rsid w:val="007411FF"/>
    <w:rsid w:val="00761751"/>
    <w:rsid w:val="00762003"/>
    <w:rsid w:val="007A3DBD"/>
    <w:rsid w:val="007B1926"/>
    <w:rsid w:val="007B6877"/>
    <w:rsid w:val="007E2137"/>
    <w:rsid w:val="007F1246"/>
    <w:rsid w:val="008067CA"/>
    <w:rsid w:val="00810C78"/>
    <w:rsid w:val="00821CA3"/>
    <w:rsid w:val="00830F4D"/>
    <w:rsid w:val="008311A1"/>
    <w:rsid w:val="00874A0C"/>
    <w:rsid w:val="008A15BA"/>
    <w:rsid w:val="008A5155"/>
    <w:rsid w:val="008C2AB9"/>
    <w:rsid w:val="008C544E"/>
    <w:rsid w:val="008D07D7"/>
    <w:rsid w:val="008F1B0B"/>
    <w:rsid w:val="00927156"/>
    <w:rsid w:val="009309EE"/>
    <w:rsid w:val="00931999"/>
    <w:rsid w:val="00932333"/>
    <w:rsid w:val="00955DD3"/>
    <w:rsid w:val="00963B6E"/>
    <w:rsid w:val="00965210"/>
    <w:rsid w:val="00970D21"/>
    <w:rsid w:val="009711EA"/>
    <w:rsid w:val="009C4284"/>
    <w:rsid w:val="009D0BBD"/>
    <w:rsid w:val="009D7D31"/>
    <w:rsid w:val="009F0656"/>
    <w:rsid w:val="009F24DC"/>
    <w:rsid w:val="00A3073F"/>
    <w:rsid w:val="00A404BC"/>
    <w:rsid w:val="00A45403"/>
    <w:rsid w:val="00A50A9D"/>
    <w:rsid w:val="00AA3088"/>
    <w:rsid w:val="00AA7AE4"/>
    <w:rsid w:val="00AD0A93"/>
    <w:rsid w:val="00AD677A"/>
    <w:rsid w:val="00B02F9E"/>
    <w:rsid w:val="00B26650"/>
    <w:rsid w:val="00B370DB"/>
    <w:rsid w:val="00B558DC"/>
    <w:rsid w:val="00B823CB"/>
    <w:rsid w:val="00B95282"/>
    <w:rsid w:val="00BA194B"/>
    <w:rsid w:val="00BA4297"/>
    <w:rsid w:val="00BB3E1D"/>
    <w:rsid w:val="00BB4D5A"/>
    <w:rsid w:val="00BC7258"/>
    <w:rsid w:val="00BD3C94"/>
    <w:rsid w:val="00BE2156"/>
    <w:rsid w:val="00BF1AC3"/>
    <w:rsid w:val="00C31CA9"/>
    <w:rsid w:val="00C338BF"/>
    <w:rsid w:val="00C37D78"/>
    <w:rsid w:val="00C6538F"/>
    <w:rsid w:val="00C91A3E"/>
    <w:rsid w:val="00CD55F0"/>
    <w:rsid w:val="00CF52B1"/>
    <w:rsid w:val="00D069AE"/>
    <w:rsid w:val="00D23420"/>
    <w:rsid w:val="00D3572B"/>
    <w:rsid w:val="00D63B1A"/>
    <w:rsid w:val="00D772E7"/>
    <w:rsid w:val="00D87773"/>
    <w:rsid w:val="00D96E06"/>
    <w:rsid w:val="00DA294D"/>
    <w:rsid w:val="00DB3505"/>
    <w:rsid w:val="00DB54BC"/>
    <w:rsid w:val="00DB6ECA"/>
    <w:rsid w:val="00DD2F7D"/>
    <w:rsid w:val="00DF62BB"/>
    <w:rsid w:val="00E20953"/>
    <w:rsid w:val="00E23F77"/>
    <w:rsid w:val="00E27B81"/>
    <w:rsid w:val="00E509D3"/>
    <w:rsid w:val="00E81D6D"/>
    <w:rsid w:val="00E81D6F"/>
    <w:rsid w:val="00E9726A"/>
    <w:rsid w:val="00E97781"/>
    <w:rsid w:val="00EA0FFB"/>
    <w:rsid w:val="00EB64E9"/>
    <w:rsid w:val="00ED57C3"/>
    <w:rsid w:val="00EF2ED0"/>
    <w:rsid w:val="00F15715"/>
    <w:rsid w:val="00F23D91"/>
    <w:rsid w:val="00F25932"/>
    <w:rsid w:val="00F9617E"/>
    <w:rsid w:val="00FD5365"/>
    <w:rsid w:val="00FD6332"/>
    <w:rsid w:val="00FF4CB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B83"/>
    <w:rPr>
      <w:rFonts w:cs="Arial"/>
      <w:lang w:val="en-US" w:eastAsia="en-US"/>
    </w:rPr>
  </w:style>
  <w:style w:type="paragraph" w:styleId="Heading2">
    <w:name w:val="heading 2"/>
    <w:basedOn w:val="Normal"/>
    <w:next w:val="Normal"/>
    <w:link w:val="Heading2Char"/>
    <w:qFormat/>
    <w:rsid w:val="001B5B83"/>
    <w:pPr>
      <w:keepNext/>
      <w:spacing w:before="240" w:after="60" w:line="256" w:lineRule="auto"/>
      <w:outlineLvl w:val="1"/>
    </w:pPr>
    <w:rPr>
      <w:rFonts w:ascii="Calibri Light" w:eastAsia="Times New Roman" w:hAnsi="Calibri Light"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link w:val="Header"/>
    <w:rsid w:val="001B5B83"/>
    <w:rPr>
      <w:rFonts w:ascii="Calibri" w:eastAsia="Calibri" w:hAnsi="Calibri" w:cs="Times New Roman"/>
      <w:sz w:val="22"/>
      <w:szCs w:val="22"/>
    </w:rPr>
  </w:style>
  <w:style w:type="paragraph" w:styleId="Header">
    <w:name w:val="header"/>
    <w:basedOn w:val="Normal"/>
    <w:link w:val="HeaderChar"/>
    <w:rsid w:val="001B5B83"/>
    <w:pPr>
      <w:tabs>
        <w:tab w:val="center" w:pos="4680"/>
        <w:tab w:val="right" w:pos="9360"/>
      </w:tabs>
      <w:spacing w:after="160" w:line="259" w:lineRule="auto"/>
    </w:pPr>
    <w:rPr>
      <w:rFonts w:cs="Times New Roman"/>
      <w:sz w:val="22"/>
      <w:szCs w:val="22"/>
    </w:rPr>
  </w:style>
  <w:style w:type="character" w:customStyle="1" w:styleId="FooterChar">
    <w:name w:val="Footer Char"/>
    <w:link w:val="Footer"/>
    <w:rsid w:val="001B5B83"/>
    <w:rPr>
      <w:rFonts w:ascii="Calibri" w:eastAsia="Calibri" w:hAnsi="Calibri" w:cs="Times New Roman"/>
      <w:sz w:val="22"/>
      <w:szCs w:val="22"/>
    </w:rPr>
  </w:style>
  <w:style w:type="paragraph" w:styleId="Footer">
    <w:name w:val="footer"/>
    <w:basedOn w:val="Normal"/>
    <w:link w:val="FooterChar"/>
    <w:rsid w:val="001B5B83"/>
    <w:pPr>
      <w:tabs>
        <w:tab w:val="center" w:pos="4680"/>
        <w:tab w:val="right" w:pos="9360"/>
      </w:tabs>
      <w:spacing w:after="160" w:line="259" w:lineRule="auto"/>
    </w:pPr>
    <w:rPr>
      <w:rFonts w:cs="Times New Roman"/>
      <w:sz w:val="22"/>
      <w:szCs w:val="22"/>
    </w:rPr>
  </w:style>
  <w:style w:type="character" w:styleId="Hyperlink">
    <w:name w:val="Hyperlink"/>
    <w:rsid w:val="001B5B83"/>
    <w:rPr>
      <w:rFonts w:ascii="Calibri" w:eastAsia="Calibri" w:hAnsi="Calibri" w:cs="Times New Roman"/>
      <w:color w:val="0563C1"/>
      <w:u w:val="single"/>
    </w:rPr>
  </w:style>
  <w:style w:type="character" w:customStyle="1" w:styleId="ListParagraphChar">
    <w:name w:val="List Paragraph Char"/>
    <w:aliases w:val="skripsi Char,Body Text Char1 Char,Char Char2 Char,List Paragraph2 Char,List Paragraph1 Char"/>
    <w:link w:val="ListParagraph"/>
    <w:uiPriority w:val="34"/>
    <w:rsid w:val="001B5B83"/>
    <w:rPr>
      <w:rFonts w:ascii="Calibri" w:eastAsia="Calibri" w:hAnsi="Calibri" w:cs="Times New Roman"/>
      <w:sz w:val="22"/>
      <w:szCs w:val="22"/>
    </w:rPr>
  </w:style>
  <w:style w:type="paragraph" w:styleId="ListParagraph">
    <w:name w:val="List Paragraph"/>
    <w:aliases w:val="skripsi,Body Text Char1,Char Char2,List Paragraph2,List Paragraph1"/>
    <w:basedOn w:val="Normal"/>
    <w:link w:val="ListParagraphChar"/>
    <w:uiPriority w:val="34"/>
    <w:qFormat/>
    <w:rsid w:val="001B5B83"/>
    <w:pPr>
      <w:spacing w:after="160" w:line="259" w:lineRule="auto"/>
      <w:ind w:left="720"/>
      <w:contextualSpacing/>
    </w:pPr>
    <w:rPr>
      <w:rFonts w:cs="Times New Roman"/>
      <w:sz w:val="22"/>
      <w:szCs w:val="22"/>
    </w:rPr>
  </w:style>
  <w:style w:type="character" w:customStyle="1" w:styleId="a">
    <w:name w:val="a"/>
    <w:rsid w:val="001B5B83"/>
    <w:rPr>
      <w:rFonts w:ascii="Calibri" w:eastAsia="Calibri" w:hAnsi="Calibri" w:cs="Times New Roman"/>
    </w:rPr>
  </w:style>
  <w:style w:type="paragraph" w:customStyle="1" w:styleId="Default">
    <w:name w:val="Default"/>
    <w:rsid w:val="001B5B83"/>
    <w:pPr>
      <w:autoSpaceDE w:val="0"/>
      <w:autoSpaceDN w:val="0"/>
      <w:adjustRightInd w:val="0"/>
    </w:pPr>
    <w:rPr>
      <w:rFonts w:ascii="Dante MT" w:hAnsi="Dante MT" w:cs="Dante MT"/>
      <w:color w:val="000000"/>
      <w:sz w:val="24"/>
      <w:szCs w:val="24"/>
      <w:lang w:val="en-US" w:eastAsia="en-US"/>
    </w:rPr>
  </w:style>
  <w:style w:type="character" w:customStyle="1" w:styleId="page-header">
    <w:name w:val="page-header"/>
    <w:rsid w:val="001B5B83"/>
    <w:rPr>
      <w:rFonts w:ascii="Calibri" w:eastAsia="Calibri" w:hAnsi="Calibri" w:cs="Times New Roman"/>
    </w:rPr>
  </w:style>
  <w:style w:type="character" w:customStyle="1" w:styleId="Heading2Char">
    <w:name w:val="Heading 2 Char"/>
    <w:link w:val="Heading2"/>
    <w:rsid w:val="001B5B83"/>
    <w:rPr>
      <w:rFonts w:ascii="Calibri Light" w:eastAsia="Times New Roman" w:hAnsi="Calibri Light" w:cs="Times New Roman"/>
      <w:b/>
      <w:bCs/>
      <w:i/>
      <w:iCs/>
      <w:sz w:val="28"/>
      <w:szCs w:val="28"/>
    </w:rPr>
  </w:style>
  <w:style w:type="character" w:customStyle="1" w:styleId="HTMLPreformattedChar">
    <w:name w:val="HTML Preformatted Char"/>
    <w:link w:val="HTMLPreformatted"/>
    <w:rsid w:val="001B5B83"/>
    <w:rPr>
      <w:rFonts w:ascii="Courier New" w:eastAsia="Times New Roman" w:hAnsi="Courier New" w:cs="Courier New"/>
    </w:rPr>
  </w:style>
  <w:style w:type="paragraph" w:styleId="HTMLPreformatted">
    <w:name w:val="HTML Preformatted"/>
    <w:basedOn w:val="Normal"/>
    <w:link w:val="HTMLPreformattedChar"/>
    <w:rsid w:val="001B5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styleId="FollowedHyperlink">
    <w:name w:val="FollowedHyperlink"/>
    <w:rsid w:val="001B5B83"/>
    <w:rPr>
      <w:rFonts w:ascii="Calibri" w:eastAsia="Calibri" w:hAnsi="Calibri" w:cs="Times New Roman"/>
      <w:color w:val="954F72"/>
      <w:u w:val="single"/>
    </w:rPr>
  </w:style>
  <w:style w:type="paragraph" w:customStyle="1" w:styleId="xl65">
    <w:name w:val="xl65"/>
    <w:basedOn w:val="Normal"/>
    <w:rsid w:val="001B5B8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rPr>
  </w:style>
  <w:style w:type="paragraph" w:customStyle="1" w:styleId="xl66">
    <w:name w:val="xl66"/>
    <w:basedOn w:val="Normal"/>
    <w:rsid w:val="001B5B8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202124"/>
      <w:sz w:val="16"/>
      <w:szCs w:val="16"/>
    </w:rPr>
  </w:style>
  <w:style w:type="paragraph" w:customStyle="1" w:styleId="xl67">
    <w:name w:val="xl67"/>
    <w:basedOn w:val="Normal"/>
    <w:rsid w:val="001B5B8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202124"/>
      <w:sz w:val="16"/>
      <w:szCs w:val="16"/>
    </w:rPr>
  </w:style>
  <w:style w:type="table" w:styleId="TableGrid">
    <w:name w:val="Table Grid"/>
    <w:basedOn w:val="TableNormal"/>
    <w:uiPriority w:val="59"/>
    <w:rsid w:val="001B5B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lid-translation">
    <w:name w:val="tlid-translation"/>
    <w:rsid w:val="00A404BC"/>
  </w:style>
  <w:style w:type="paragraph" w:styleId="BalloonText">
    <w:name w:val="Balloon Text"/>
    <w:basedOn w:val="Normal"/>
    <w:link w:val="BalloonTextChar"/>
    <w:uiPriority w:val="99"/>
    <w:semiHidden/>
    <w:unhideWhenUsed/>
    <w:rsid w:val="00810C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C78"/>
    <w:rPr>
      <w:rFonts w:ascii="Segoe UI" w:hAnsi="Segoe UI" w:cs="Segoe UI"/>
      <w:sz w:val="18"/>
      <w:szCs w:val="18"/>
      <w:lang w:val="en-US"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taw649@gmail.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idx.co.id" TargetMode="External"/><Relationship Id="rId4" Type="http://schemas.openxmlformats.org/officeDocument/2006/relationships/settings" Target="settings.xml"/><Relationship Id="rId9" Type="http://schemas.openxmlformats.org/officeDocument/2006/relationships/hyperlink" Target="http://www.idx.co.id" TargetMode="External"/><Relationship Id="rId14" Type="http://schemas.openxmlformats.org/officeDocument/2006/relationships/hyperlink" Target="http://fe.budiluhur.ac.id/wp-content/uploads/2013/10/5e-JURNAL-5-SR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72FD03-E156-4C90-BC20-83507A6CC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1866</Words>
  <Characters>10641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12483</CharactersWithSpaces>
  <SharedDoc>false</SharedDoc>
  <HLinks>
    <vt:vector size="12" baseType="variant">
      <vt:variant>
        <vt:i4>7864419</vt:i4>
      </vt:variant>
      <vt:variant>
        <vt:i4>3</vt:i4>
      </vt:variant>
      <vt:variant>
        <vt:i4>0</vt:i4>
      </vt:variant>
      <vt:variant>
        <vt:i4>5</vt:i4>
      </vt:variant>
      <vt:variant>
        <vt:lpwstr>https://apjii.or.id/survei</vt:lpwstr>
      </vt:variant>
      <vt:variant>
        <vt:lpwstr/>
      </vt:variant>
      <vt:variant>
        <vt:i4>3997764</vt:i4>
      </vt:variant>
      <vt:variant>
        <vt:i4>0</vt:i4>
      </vt:variant>
      <vt:variant>
        <vt:i4>0</vt:i4>
      </vt:variant>
      <vt:variant>
        <vt:i4>5</vt:i4>
      </vt:variant>
      <vt:variant>
        <vt:lpwstr>mailto:mitaw649@gmail.com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2</cp:revision>
  <cp:lastPrinted>2020-04-09T07:09:00Z</cp:lastPrinted>
  <dcterms:created xsi:type="dcterms:W3CDTF">2020-08-13T07:31:00Z</dcterms:created>
  <dcterms:modified xsi:type="dcterms:W3CDTF">2020-08-13T07:31:00Z</dcterms:modified>
</cp:coreProperties>
</file>